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rFonts w:hint="eastAsia"/>
          <w:spacing w:val="8"/>
          <w:w w:val="95"/>
          <w:lang w:eastAsia="zh-CN"/>
        </w:rPr>
        <w:t>长江科学院</w:t>
      </w:r>
      <w:r>
        <w:rPr>
          <w:spacing w:val="8"/>
          <w:w w:val="95"/>
        </w:rPr>
        <w:t>硕士学位论文编写格式规定</w:t>
      </w:r>
    </w:p>
    <w:p>
      <w:pPr>
        <w:pStyle w:val="2"/>
        <w:spacing w:before="6"/>
        <w:ind w:left="0"/>
        <w:rPr>
          <w:rFonts w:ascii="宋体"/>
          <w:b/>
          <w:sz w:val="35"/>
        </w:rPr>
      </w:pPr>
    </w:p>
    <w:p>
      <w:pPr>
        <w:pStyle w:val="2"/>
        <w:spacing w:before="0"/>
        <w:ind w:left="672"/>
      </w:pPr>
      <w:r>
        <w:rPr>
          <w:spacing w:val="-1"/>
        </w:rPr>
        <w:t>1、适用范围</w:t>
      </w:r>
    </w:p>
    <w:p>
      <w:pPr>
        <w:pStyle w:val="2"/>
        <w:spacing w:line="333" w:lineRule="auto"/>
        <w:ind w:left="672" w:right="549"/>
      </w:pPr>
      <w:r>
        <w:t>本规定适用于硕士学位论文编写。</w:t>
      </w:r>
    </w:p>
    <w:p>
      <w:pPr>
        <w:pStyle w:val="2"/>
        <w:spacing w:line="333" w:lineRule="auto"/>
        <w:ind w:left="672" w:right="549"/>
      </w:pPr>
      <w:r>
        <w:t>2、印制要求</w:t>
      </w:r>
    </w:p>
    <w:p>
      <w:pPr>
        <w:pStyle w:val="2"/>
        <w:spacing w:before="4" w:line="333" w:lineRule="auto"/>
        <w:ind w:right="272" w:firstLine="559"/>
        <w:jc w:val="both"/>
      </w:pPr>
      <w:r>
        <w:rPr>
          <w:spacing w:val="-8"/>
        </w:rPr>
        <w:t xml:space="preserve">论文必须用白色纸印刷，并用 </w:t>
      </w:r>
      <w:r>
        <w:rPr>
          <w:spacing w:val="-3"/>
        </w:rPr>
        <w:t>A4(210mm×297mm)标准大小的白纸。纸</w:t>
      </w:r>
      <w:r>
        <w:rPr>
          <w:spacing w:val="-1"/>
        </w:rPr>
        <w:t xml:space="preserve">的四周应留足空白边缘，上方和左侧应空边 </w:t>
      </w:r>
      <w:r>
        <w:t>25mm</w:t>
      </w:r>
      <w:r>
        <w:rPr>
          <w:spacing w:val="-4"/>
        </w:rPr>
        <w:t xml:space="preserve"> 以上，下方和右侧应空</w:t>
      </w:r>
      <w:r>
        <w:rPr>
          <w:spacing w:val="-36"/>
        </w:rPr>
        <w:t xml:space="preserve">边 </w:t>
      </w:r>
      <w:r>
        <w:rPr>
          <w:spacing w:val="-1"/>
        </w:rPr>
        <w:t>20mm</w:t>
      </w:r>
      <w:r>
        <w:rPr>
          <w:spacing w:val="-10"/>
        </w:rPr>
        <w:t xml:space="preserve"> 以上。除前置部分外，其它部分双面印刷。</w:t>
      </w:r>
    </w:p>
    <w:p>
      <w:pPr>
        <w:pStyle w:val="2"/>
        <w:spacing w:before="4"/>
        <w:ind w:left="672"/>
      </w:pPr>
      <w:r>
        <w:t>论文装订不要用铁钉，以便长期存档和收藏。</w:t>
      </w:r>
    </w:p>
    <w:p>
      <w:pPr>
        <w:pStyle w:val="2"/>
        <w:spacing w:line="333" w:lineRule="auto"/>
        <w:ind w:left="672" w:right="350"/>
      </w:pPr>
      <w:r>
        <w:rPr>
          <w:spacing w:val="-15"/>
        </w:rPr>
        <w:t>论文封面与封底之间的中缝</w:t>
      </w:r>
      <w:r>
        <w:rPr>
          <w:spacing w:val="-13"/>
        </w:rPr>
        <w:t>（</w:t>
      </w:r>
      <w:r>
        <w:rPr>
          <w:spacing w:val="-14"/>
        </w:rPr>
        <w:t>书脊</w:t>
      </w:r>
      <w:r>
        <w:rPr>
          <w:spacing w:val="-13"/>
        </w:rPr>
        <w:t>）</w:t>
      </w:r>
      <w:r>
        <w:rPr>
          <w:spacing w:val="-14"/>
        </w:rPr>
        <w:t>必须有论文题目、作者和学校名。</w:t>
      </w:r>
      <w:r>
        <w:t>3、论文构成</w:t>
      </w:r>
    </w:p>
    <w:p>
      <w:pPr>
        <w:pStyle w:val="2"/>
        <w:spacing w:before="4" w:line="333" w:lineRule="auto"/>
        <w:ind w:left="672" w:right="122"/>
      </w:pPr>
      <w:r>
        <w:rPr>
          <w:spacing w:val="-28"/>
        </w:rPr>
        <w:t>论文由前置部分、主体部分、附录部分(必要时)、结尾部分(必要时)组成。</w:t>
      </w:r>
      <w:r>
        <w:t>前</w:t>
      </w:r>
    </w:p>
    <w:p>
      <w:pPr>
        <w:pStyle w:val="2"/>
        <w:spacing w:before="4" w:line="333" w:lineRule="auto"/>
        <w:ind w:right="122"/>
      </w:pPr>
      <w:r>
        <w:t>置部分包括封面，题名页，声明及说明，前言，摘要(中、英文)，关键词，目次页，插图和附表清单(必要时)，符号、标志、缩略词、首字母缩写、单位、术语、名词解释表(必要时)。</w:t>
      </w:r>
    </w:p>
    <w:p>
      <w:pPr>
        <w:pStyle w:val="2"/>
        <w:spacing w:before="0" w:line="333" w:lineRule="auto"/>
        <w:ind w:left="672" w:right="328"/>
      </w:pPr>
      <w:r>
        <w:rPr>
          <w:spacing w:val="-22"/>
        </w:rPr>
        <w:t>主体部分包括绪论(作为正文第一章)、正文、结论、致谢、参考文献表。</w:t>
      </w:r>
      <w:r>
        <w:t>附录部分包括必要的各种附录。</w:t>
      </w:r>
    </w:p>
    <w:p>
      <w:pPr>
        <w:pStyle w:val="2"/>
        <w:spacing w:before="0" w:line="333" w:lineRule="auto"/>
        <w:ind w:left="672" w:right="5311"/>
      </w:pPr>
      <w:r>
        <w:t>结尾部分包括索引和封底。4、前置部分</w:t>
      </w:r>
    </w:p>
    <w:p>
      <w:pPr>
        <w:pStyle w:val="7"/>
        <w:numPr>
          <w:ilvl w:val="1"/>
          <w:numId w:val="1"/>
        </w:numPr>
        <w:tabs>
          <w:tab w:val="left" w:pos="1235"/>
        </w:tabs>
        <w:spacing w:before="1" w:after="0" w:line="240" w:lineRule="auto"/>
        <w:ind w:left="1234" w:right="0" w:hanging="563"/>
        <w:jc w:val="left"/>
        <w:rPr>
          <w:sz w:val="28"/>
        </w:rPr>
      </w:pPr>
      <w:r>
        <w:rPr>
          <w:sz w:val="28"/>
        </w:rPr>
        <w:t>封面</w:t>
      </w:r>
    </w:p>
    <w:p>
      <w:pPr>
        <w:pStyle w:val="7"/>
        <w:numPr>
          <w:ilvl w:val="2"/>
          <w:numId w:val="1"/>
        </w:numPr>
        <w:tabs>
          <w:tab w:val="left" w:pos="1513"/>
        </w:tabs>
        <w:spacing w:before="143" w:after="0" w:line="240" w:lineRule="auto"/>
        <w:ind w:left="1512" w:right="0" w:hanging="841"/>
        <w:jc w:val="left"/>
        <w:rPr>
          <w:sz w:val="28"/>
        </w:rPr>
      </w:pPr>
      <w:r>
        <w:rPr>
          <w:sz w:val="28"/>
        </w:rPr>
        <w:t>封面是论文的外表面，提供应有的信息，并起保护作用。</w:t>
      </w:r>
    </w:p>
    <w:p>
      <w:pPr>
        <w:pStyle w:val="7"/>
        <w:numPr>
          <w:ilvl w:val="2"/>
          <w:numId w:val="1"/>
        </w:numPr>
        <w:tabs>
          <w:tab w:val="left" w:pos="1513"/>
        </w:tabs>
        <w:spacing w:before="140" w:after="0" w:line="240" w:lineRule="auto"/>
        <w:ind w:left="1512" w:right="0" w:hanging="841"/>
        <w:jc w:val="left"/>
        <w:rPr>
          <w:sz w:val="28"/>
        </w:rPr>
      </w:pPr>
      <w:r>
        <w:rPr>
          <w:sz w:val="28"/>
        </w:rPr>
        <w:t>封面上应包括下列内容：</w:t>
      </w:r>
    </w:p>
    <w:p>
      <w:pPr>
        <w:pStyle w:val="7"/>
        <w:numPr>
          <w:ilvl w:val="0"/>
          <w:numId w:val="2"/>
        </w:numPr>
        <w:tabs>
          <w:tab w:val="left" w:pos="956"/>
        </w:tabs>
        <w:spacing w:before="140" w:after="0" w:line="240" w:lineRule="auto"/>
        <w:ind w:left="955" w:right="0" w:hanging="284"/>
        <w:jc w:val="left"/>
        <w:rPr>
          <w:sz w:val="28"/>
        </w:rPr>
      </w:pPr>
      <w:r>
        <w:rPr>
          <w:sz w:val="28"/>
        </w:rPr>
        <w:t>分类号 在左上角注明分类号，便于信息交换和处理。一般应注明</w:t>
      </w:r>
    </w:p>
    <w:p>
      <w:pPr>
        <w:pStyle w:val="2"/>
        <w:spacing w:before="143" w:line="333" w:lineRule="auto"/>
        <w:ind w:right="271"/>
      </w:pPr>
      <w:r>
        <w:rPr>
          <w:spacing w:val="-1"/>
        </w:rPr>
        <w:t xml:space="preserve">《中国图书资料分类法》的类号，同时应注明《国际十进分类法 </w:t>
      </w:r>
      <w:r>
        <w:t>UDC》的类号；</w:t>
      </w:r>
    </w:p>
    <w:p>
      <w:pPr>
        <w:pStyle w:val="7"/>
        <w:numPr>
          <w:ilvl w:val="0"/>
          <w:numId w:val="2"/>
        </w:numPr>
        <w:tabs>
          <w:tab w:val="left" w:pos="956"/>
        </w:tabs>
        <w:spacing w:before="1" w:after="0" w:line="240" w:lineRule="auto"/>
        <w:ind w:left="955" w:right="0" w:hanging="284"/>
        <w:jc w:val="left"/>
        <w:rPr>
          <w:sz w:val="28"/>
        </w:rPr>
      </w:pPr>
      <w:r>
        <w:rPr>
          <w:spacing w:val="9"/>
          <w:sz w:val="28"/>
        </w:rPr>
        <w:t>学号 在右上角标明学号；</w:t>
      </w:r>
    </w:p>
    <w:p>
      <w:pPr>
        <w:spacing w:after="0" w:line="240" w:lineRule="auto"/>
        <w:jc w:val="left"/>
        <w:rPr>
          <w:sz w:val="28"/>
        </w:rPr>
        <w:sectPr>
          <w:footerReference r:id="rId5" w:type="default"/>
          <w:type w:val="continuous"/>
          <w:pgSz w:w="11910" w:h="16840"/>
          <w:pgMar w:top="1240" w:right="1200" w:bottom="1920" w:left="1360" w:header="0" w:footer="1740" w:gutter="0"/>
          <w:pgNumType w:start="1"/>
          <w:cols w:space="720" w:num="1"/>
        </w:sectPr>
      </w:pPr>
    </w:p>
    <w:p>
      <w:pPr>
        <w:pStyle w:val="7"/>
        <w:numPr>
          <w:ilvl w:val="0"/>
          <w:numId w:val="2"/>
        </w:numPr>
        <w:tabs>
          <w:tab w:val="left" w:pos="956"/>
        </w:tabs>
        <w:spacing w:before="47" w:after="0" w:line="240" w:lineRule="auto"/>
        <w:ind w:left="955" w:right="0" w:hanging="284"/>
        <w:jc w:val="left"/>
        <w:rPr>
          <w:sz w:val="28"/>
        </w:rPr>
      </w:pPr>
      <w:r>
        <w:rPr>
          <w:spacing w:val="9"/>
          <w:sz w:val="28"/>
        </w:rPr>
        <w:t>密级 在右上角注明密级；</w:t>
      </w:r>
    </w:p>
    <w:p>
      <w:pPr>
        <w:pStyle w:val="7"/>
        <w:numPr>
          <w:ilvl w:val="0"/>
          <w:numId w:val="2"/>
        </w:numPr>
        <w:tabs>
          <w:tab w:val="left" w:pos="956"/>
          <w:tab w:val="left" w:pos="3053"/>
        </w:tabs>
        <w:spacing w:before="140" w:after="0" w:line="333" w:lineRule="auto"/>
        <w:ind w:left="672" w:right="4190" w:firstLine="0"/>
        <w:jc w:val="left"/>
        <w:rPr>
          <w:sz w:val="28"/>
        </w:rPr>
      </w:pPr>
      <w:r>
        <w:rPr>
          <w:sz w:val="28"/>
        </w:rPr>
        <w:t>“</w:t>
      </w:r>
      <w:r>
        <w:rPr>
          <w:rFonts w:hint="eastAsia"/>
          <w:sz w:val="28"/>
          <w:lang w:eastAsia="zh-CN"/>
        </w:rPr>
        <w:t>硕士</w:t>
      </w:r>
      <w:r>
        <w:rPr>
          <w:sz w:val="28"/>
        </w:rPr>
        <w:t>学位论文”用大号字标明；</w:t>
      </w:r>
      <w:r>
        <w:rPr>
          <w:spacing w:val="-137"/>
          <w:sz w:val="28"/>
        </w:rPr>
        <w:t xml:space="preserve"> </w:t>
      </w:r>
      <w:r>
        <w:rPr>
          <w:sz w:val="28"/>
        </w:rPr>
        <w:t>e.题名和副题名</w:t>
      </w:r>
      <w:r>
        <w:rPr>
          <w:sz w:val="28"/>
        </w:rPr>
        <w:tab/>
      </w:r>
      <w:r>
        <w:rPr>
          <w:sz w:val="28"/>
        </w:rPr>
        <w:t>用大号字标明；</w:t>
      </w:r>
      <w:r>
        <w:rPr>
          <w:spacing w:val="1"/>
          <w:sz w:val="28"/>
        </w:rPr>
        <w:t xml:space="preserve"> </w:t>
      </w:r>
      <w:r>
        <w:rPr>
          <w:sz w:val="28"/>
        </w:rPr>
        <w:t>f.作者姓名；</w:t>
      </w:r>
    </w:p>
    <w:p>
      <w:pPr>
        <w:pStyle w:val="2"/>
        <w:spacing w:before="4" w:line="336" w:lineRule="auto"/>
        <w:ind w:left="672" w:right="6148"/>
        <w:rPr>
          <w:spacing w:val="1"/>
        </w:rPr>
      </w:pPr>
      <w:r>
        <w:t>g.学科专业名称；</w:t>
      </w:r>
      <w:r>
        <w:rPr>
          <w:spacing w:val="1"/>
        </w:rPr>
        <w:t xml:space="preserve"> </w:t>
      </w:r>
    </w:p>
    <w:p>
      <w:pPr>
        <w:pStyle w:val="2"/>
        <w:spacing w:before="4" w:line="336" w:lineRule="auto"/>
        <w:ind w:left="672" w:right="6148"/>
      </w:pPr>
      <w:r>
        <w:t>h.导师姓名，职称；</w:t>
      </w:r>
    </w:p>
    <w:p>
      <w:pPr>
        <w:pStyle w:val="2"/>
        <w:spacing w:before="0" w:line="333" w:lineRule="auto"/>
        <w:ind w:left="672" w:right="3909"/>
      </w:pPr>
      <w:r>
        <w:t>i.日期包括论文提交日期和答辩日期；</w:t>
      </w:r>
      <w:r>
        <w:rPr>
          <w:spacing w:val="-137"/>
        </w:rPr>
        <w:t xml:space="preserve"> </w:t>
      </w:r>
      <w:r>
        <w:t>j.学位授予单位。</w:t>
      </w:r>
    </w:p>
    <w:p>
      <w:pPr>
        <w:pStyle w:val="7"/>
        <w:numPr>
          <w:ilvl w:val="1"/>
          <w:numId w:val="1"/>
        </w:numPr>
        <w:tabs>
          <w:tab w:val="left" w:pos="1235"/>
        </w:tabs>
        <w:spacing w:before="0" w:after="0" w:line="240" w:lineRule="auto"/>
        <w:ind w:left="1234" w:right="0" w:hanging="563"/>
        <w:jc w:val="left"/>
        <w:rPr>
          <w:sz w:val="28"/>
        </w:rPr>
      </w:pPr>
      <w:r>
        <w:rPr>
          <w:sz w:val="28"/>
        </w:rPr>
        <w:t>题名页、英文扉页、学位论文独创性声明及使用授权说明</w:t>
      </w:r>
    </w:p>
    <w:p>
      <w:pPr>
        <w:pStyle w:val="2"/>
        <w:spacing w:line="333" w:lineRule="auto"/>
        <w:ind w:right="272" w:firstLine="559"/>
        <w:jc w:val="both"/>
      </w:pPr>
      <w:r>
        <w:rPr>
          <w:spacing w:val="-4"/>
        </w:rPr>
        <w:t xml:space="preserve">题名页是对论文进行著录的依据。题名页应为右页。题名页除 </w:t>
      </w:r>
      <w:r>
        <w:t>4.1</w:t>
      </w:r>
      <w:r>
        <w:rPr>
          <w:spacing w:val="-36"/>
        </w:rPr>
        <w:t xml:space="preserve"> 规</w:t>
      </w:r>
      <w:r>
        <w:rPr>
          <w:spacing w:val="-1"/>
        </w:rPr>
        <w:t>定封面应有的内容并取得一致外，还应包括下列各项：外文题名，学位论</w:t>
      </w:r>
      <w:r>
        <w:t>文语种，摘要语种，作者学号，论文页数等。</w:t>
      </w:r>
    </w:p>
    <w:p>
      <w:pPr>
        <w:pStyle w:val="2"/>
        <w:spacing w:before="4" w:line="333" w:lineRule="auto"/>
        <w:ind w:right="268" w:firstLine="559"/>
      </w:pPr>
      <w:r>
        <w:t>英文扉页内容为论文题目、作者姓名、导师姓名等，翻译应正确。位置在题名页的下一页。</w:t>
      </w:r>
    </w:p>
    <w:p>
      <w:pPr>
        <w:pStyle w:val="2"/>
        <w:spacing w:before="4"/>
        <w:ind w:left="672"/>
      </w:pPr>
      <w:r>
        <w:rPr>
          <w:spacing w:val="-13"/>
        </w:rPr>
        <w:t>学位论文独创性声明及使用授权说明单设一页，位置在英文扉页的下一</w:t>
      </w:r>
    </w:p>
    <w:p>
      <w:pPr>
        <w:pStyle w:val="2"/>
      </w:pPr>
      <w:r>
        <w:t>页。</w:t>
      </w:r>
    </w:p>
    <w:p>
      <w:pPr>
        <w:pStyle w:val="7"/>
        <w:numPr>
          <w:ilvl w:val="1"/>
          <w:numId w:val="1"/>
        </w:numPr>
        <w:tabs>
          <w:tab w:val="left" w:pos="1235"/>
        </w:tabs>
        <w:spacing w:before="141" w:after="0" w:line="240" w:lineRule="auto"/>
        <w:ind w:left="1234" w:right="0" w:hanging="563"/>
        <w:jc w:val="left"/>
        <w:rPr>
          <w:sz w:val="28"/>
        </w:rPr>
      </w:pPr>
      <w:r>
        <w:rPr>
          <w:sz w:val="28"/>
        </w:rPr>
        <w:t>题名</w:t>
      </w:r>
    </w:p>
    <w:p>
      <w:pPr>
        <w:pStyle w:val="7"/>
        <w:numPr>
          <w:ilvl w:val="2"/>
          <w:numId w:val="1"/>
        </w:numPr>
        <w:tabs>
          <w:tab w:val="left" w:pos="1304"/>
        </w:tabs>
        <w:spacing w:before="143" w:after="0" w:line="333" w:lineRule="auto"/>
        <w:ind w:left="672" w:right="110" w:firstLine="0"/>
        <w:jc w:val="left"/>
        <w:rPr>
          <w:sz w:val="28"/>
        </w:rPr>
      </w:pPr>
      <w:r>
        <w:rPr>
          <w:spacing w:val="-45"/>
          <w:sz w:val="28"/>
        </w:rPr>
        <w:t>题名是以最恰当、最简明的词语反映论文中最重要的特定内容的逻辑组合。</w:t>
      </w:r>
      <w:r>
        <w:rPr>
          <w:sz w:val="28"/>
        </w:rPr>
        <w:t>题名所用每一词语必须考虑到有助于选定关键词和编写题录、索引等</w:t>
      </w:r>
    </w:p>
    <w:p>
      <w:pPr>
        <w:pStyle w:val="2"/>
        <w:spacing w:before="1"/>
      </w:pPr>
      <w:r>
        <w:t>二次文献可以提供检索的特定实用信息。</w:t>
      </w:r>
    </w:p>
    <w:p>
      <w:pPr>
        <w:pStyle w:val="2"/>
        <w:spacing w:before="143" w:line="333" w:lineRule="auto"/>
        <w:ind w:left="672" w:right="331"/>
      </w:pPr>
      <w:r>
        <w:rPr>
          <w:spacing w:val="-22"/>
        </w:rPr>
        <w:t>题名应避免使用不常见的缩略词、首字母缩写字、字符、代号和公式等。</w:t>
      </w:r>
      <w:r>
        <w:rPr>
          <w:spacing w:val="-9"/>
        </w:rPr>
        <w:t xml:space="preserve">题名一般不宜超过 </w:t>
      </w:r>
      <w:r>
        <w:t>30</w:t>
      </w:r>
      <w:r>
        <w:rPr>
          <w:spacing w:val="-24"/>
        </w:rPr>
        <w:t xml:space="preserve"> 字。</w:t>
      </w:r>
    </w:p>
    <w:p>
      <w:pPr>
        <w:pStyle w:val="2"/>
        <w:spacing w:before="1"/>
        <w:ind w:left="672"/>
      </w:pPr>
      <w:r>
        <w:rPr>
          <w:spacing w:val="-5"/>
        </w:rPr>
        <w:t xml:space="preserve">论文应有外文题名，外文题名一般不宜超过 </w:t>
      </w:r>
      <w:r>
        <w:t>20</w:t>
      </w:r>
      <w:r>
        <w:rPr>
          <w:spacing w:val="-15"/>
        </w:rPr>
        <w:t xml:space="preserve"> 个实词。</w:t>
      </w:r>
    </w:p>
    <w:p>
      <w:pPr>
        <w:pStyle w:val="7"/>
        <w:numPr>
          <w:ilvl w:val="2"/>
          <w:numId w:val="1"/>
        </w:numPr>
        <w:tabs>
          <w:tab w:val="left" w:pos="1513"/>
        </w:tabs>
        <w:spacing w:before="142" w:after="0" w:line="240" w:lineRule="auto"/>
        <w:ind w:left="1512" w:right="0" w:hanging="841"/>
        <w:jc w:val="left"/>
        <w:rPr>
          <w:sz w:val="28"/>
        </w:rPr>
      </w:pPr>
      <w:r>
        <w:rPr>
          <w:sz w:val="28"/>
        </w:rPr>
        <w:t>可以有副题名。</w:t>
      </w:r>
    </w:p>
    <w:p>
      <w:pPr>
        <w:pStyle w:val="7"/>
        <w:numPr>
          <w:ilvl w:val="2"/>
          <w:numId w:val="1"/>
        </w:numPr>
        <w:tabs>
          <w:tab w:val="left" w:pos="1513"/>
        </w:tabs>
        <w:spacing w:before="141" w:after="0" w:line="240" w:lineRule="auto"/>
        <w:ind w:left="1512" w:right="0" w:hanging="841"/>
        <w:jc w:val="left"/>
        <w:rPr>
          <w:sz w:val="28"/>
        </w:rPr>
      </w:pPr>
      <w:r>
        <w:rPr>
          <w:sz w:val="28"/>
        </w:rPr>
        <w:t>题名在整本论文中不同地方出现时，应完全相同。</w:t>
      </w:r>
    </w:p>
    <w:p>
      <w:pPr>
        <w:pStyle w:val="7"/>
        <w:numPr>
          <w:ilvl w:val="1"/>
          <w:numId w:val="1"/>
        </w:numPr>
        <w:tabs>
          <w:tab w:val="left" w:pos="1235"/>
        </w:tabs>
        <w:spacing w:before="140" w:after="0" w:line="240" w:lineRule="auto"/>
        <w:ind w:left="1234" w:right="0" w:hanging="563"/>
        <w:jc w:val="left"/>
        <w:rPr>
          <w:sz w:val="28"/>
        </w:rPr>
      </w:pPr>
      <w:r>
        <w:rPr>
          <w:sz w:val="28"/>
        </w:rPr>
        <w:t>前言</w:t>
      </w:r>
    </w:p>
    <w:p>
      <w:pPr>
        <w:pStyle w:val="2"/>
        <w:spacing w:before="143"/>
        <w:ind w:left="672"/>
      </w:pPr>
      <w:r>
        <w:t>前言是作者对本论文基本特征的简介，如论文背景、主旨、目的、意</w:t>
      </w:r>
    </w:p>
    <w:p>
      <w:pPr>
        <w:spacing w:after="0"/>
        <w:sectPr>
          <w:pgSz w:w="11910" w:h="16840"/>
          <w:pgMar w:top="1360" w:right="1200" w:bottom="1920" w:left="1360" w:header="0" w:footer="1740" w:gutter="0"/>
          <w:cols w:space="720" w:num="1"/>
        </w:sectPr>
      </w:pPr>
    </w:p>
    <w:p>
      <w:pPr>
        <w:pStyle w:val="2"/>
        <w:spacing w:before="47"/>
      </w:pPr>
      <w:r>
        <w:t>义等并简述本论文的创新性成果。</w:t>
      </w:r>
    </w:p>
    <w:p>
      <w:pPr>
        <w:pStyle w:val="7"/>
        <w:numPr>
          <w:ilvl w:val="1"/>
          <w:numId w:val="1"/>
        </w:numPr>
        <w:tabs>
          <w:tab w:val="left" w:pos="1235"/>
        </w:tabs>
        <w:spacing w:before="140" w:after="0" w:line="240" w:lineRule="auto"/>
        <w:ind w:left="1234" w:right="0" w:hanging="563"/>
        <w:jc w:val="left"/>
        <w:rPr>
          <w:sz w:val="28"/>
        </w:rPr>
      </w:pPr>
      <w:r>
        <w:rPr>
          <w:sz w:val="28"/>
        </w:rPr>
        <w:t>摘要</w:t>
      </w:r>
    </w:p>
    <w:p>
      <w:pPr>
        <w:pStyle w:val="7"/>
        <w:numPr>
          <w:ilvl w:val="2"/>
          <w:numId w:val="1"/>
        </w:numPr>
        <w:tabs>
          <w:tab w:val="left" w:pos="1513"/>
        </w:tabs>
        <w:spacing w:before="143" w:after="0" w:line="240" w:lineRule="auto"/>
        <w:ind w:left="1512" w:right="0" w:hanging="841"/>
        <w:jc w:val="left"/>
        <w:rPr>
          <w:sz w:val="28"/>
        </w:rPr>
      </w:pPr>
      <w:r>
        <w:rPr>
          <w:sz w:val="28"/>
        </w:rPr>
        <w:t>摘要是论文内容不加注释和评论的简单陈述。</w:t>
      </w:r>
    </w:p>
    <w:p>
      <w:pPr>
        <w:pStyle w:val="7"/>
        <w:numPr>
          <w:ilvl w:val="2"/>
          <w:numId w:val="1"/>
        </w:numPr>
        <w:tabs>
          <w:tab w:val="left" w:pos="1513"/>
        </w:tabs>
        <w:spacing w:before="140" w:after="0" w:line="240" w:lineRule="auto"/>
        <w:ind w:left="1512" w:right="0" w:hanging="841"/>
        <w:jc w:val="left"/>
        <w:rPr>
          <w:sz w:val="28"/>
        </w:rPr>
      </w:pPr>
      <w:r>
        <w:rPr>
          <w:sz w:val="28"/>
        </w:rPr>
        <w:t>论文应有中、英文摘要，中、英文摘要内容应相同。</w:t>
      </w:r>
    </w:p>
    <w:p>
      <w:pPr>
        <w:pStyle w:val="7"/>
        <w:numPr>
          <w:ilvl w:val="2"/>
          <w:numId w:val="1"/>
        </w:numPr>
        <w:tabs>
          <w:tab w:val="left" w:pos="1513"/>
        </w:tabs>
        <w:spacing w:before="141" w:after="0" w:line="333" w:lineRule="auto"/>
        <w:ind w:left="113" w:right="129" w:firstLine="559"/>
        <w:jc w:val="left"/>
        <w:rPr>
          <w:sz w:val="28"/>
        </w:rPr>
      </w:pPr>
      <w:r>
        <w:rPr>
          <w:sz w:val="28"/>
        </w:rPr>
        <w:t>摘要应具有独立性和自含性，即不阅读论文的全文，便能获得</w:t>
      </w:r>
      <w:r>
        <w:rPr>
          <w:spacing w:val="-14"/>
          <w:sz w:val="28"/>
        </w:rPr>
        <w:t>必要的信息，摘要中有数据、有结论，是一篇完整的短文，可以独立使用，</w:t>
      </w:r>
      <w:r>
        <w:rPr>
          <w:spacing w:val="-137"/>
          <w:sz w:val="28"/>
        </w:rPr>
        <w:t xml:space="preserve"> </w:t>
      </w:r>
      <w:r>
        <w:rPr>
          <w:sz w:val="28"/>
        </w:rPr>
        <w:t>可以引用，可以用于推广。摘要的内容应包括与论文同等量的主要信息，</w:t>
      </w:r>
      <w:r>
        <w:rPr>
          <w:spacing w:val="1"/>
          <w:sz w:val="28"/>
        </w:rPr>
        <w:t xml:space="preserve"> </w:t>
      </w:r>
      <w:r>
        <w:rPr>
          <w:sz w:val="28"/>
        </w:rPr>
        <w:t>供读者确定有无必要阅读全文，也供文摘等二次文献引用。摘要的重点是成果和结论。</w:t>
      </w:r>
    </w:p>
    <w:p>
      <w:pPr>
        <w:pStyle w:val="7"/>
        <w:numPr>
          <w:ilvl w:val="2"/>
          <w:numId w:val="1"/>
        </w:numPr>
        <w:tabs>
          <w:tab w:val="left" w:pos="1513"/>
        </w:tabs>
        <w:spacing w:before="7" w:after="0" w:line="240" w:lineRule="auto"/>
        <w:ind w:left="1512" w:right="0" w:hanging="841"/>
        <w:jc w:val="left"/>
        <w:rPr>
          <w:sz w:val="28"/>
        </w:rPr>
      </w:pPr>
      <w:r>
        <w:rPr>
          <w:spacing w:val="-9"/>
          <w:sz w:val="28"/>
        </w:rPr>
        <w:t xml:space="preserve">中文摘要不宜超过 </w:t>
      </w:r>
      <w:r>
        <w:rPr>
          <w:sz w:val="28"/>
        </w:rPr>
        <w:t>1000</w:t>
      </w:r>
      <w:r>
        <w:rPr>
          <w:spacing w:val="-24"/>
          <w:sz w:val="28"/>
        </w:rPr>
        <w:t xml:space="preserve"> 字。</w:t>
      </w:r>
    </w:p>
    <w:p>
      <w:pPr>
        <w:pStyle w:val="7"/>
        <w:numPr>
          <w:ilvl w:val="2"/>
          <w:numId w:val="1"/>
        </w:numPr>
        <w:tabs>
          <w:tab w:val="left" w:pos="1444"/>
        </w:tabs>
        <w:spacing w:before="141" w:after="0" w:line="240" w:lineRule="auto"/>
        <w:ind w:left="1443" w:right="0" w:hanging="772"/>
        <w:jc w:val="left"/>
        <w:rPr>
          <w:sz w:val="28"/>
        </w:rPr>
      </w:pPr>
      <w:r>
        <w:rPr>
          <w:spacing w:val="-1"/>
          <w:sz w:val="28"/>
        </w:rPr>
        <w:t>摘要中不宜用图、表、化学结构式、非公知公用的符号和术语。</w:t>
      </w:r>
    </w:p>
    <w:p>
      <w:pPr>
        <w:pStyle w:val="7"/>
        <w:numPr>
          <w:ilvl w:val="1"/>
          <w:numId w:val="1"/>
        </w:numPr>
        <w:tabs>
          <w:tab w:val="left" w:pos="1235"/>
        </w:tabs>
        <w:spacing w:before="143" w:after="0" w:line="240" w:lineRule="auto"/>
        <w:ind w:left="1234" w:right="0" w:hanging="563"/>
        <w:jc w:val="left"/>
        <w:rPr>
          <w:sz w:val="28"/>
        </w:rPr>
      </w:pPr>
      <w:r>
        <w:rPr>
          <w:sz w:val="28"/>
        </w:rPr>
        <w:t>关键词</w:t>
      </w:r>
    </w:p>
    <w:p>
      <w:pPr>
        <w:pStyle w:val="2"/>
        <w:spacing w:line="333" w:lineRule="auto"/>
        <w:ind w:right="273" w:firstLine="559"/>
      </w:pPr>
      <w:r>
        <w:t>关键词是为了文献标引工作从论文中选取出来用于表示全文主题内</w:t>
      </w:r>
      <w:r>
        <w:rPr>
          <w:spacing w:val="1"/>
        </w:rPr>
        <w:t xml:space="preserve"> </w:t>
      </w:r>
      <w:r>
        <w:t>容信息款目的单词或术语。</w:t>
      </w:r>
    </w:p>
    <w:p>
      <w:pPr>
        <w:pStyle w:val="2"/>
        <w:spacing w:before="4" w:line="333" w:lineRule="auto"/>
        <w:ind w:right="271" w:firstLine="559"/>
      </w:pPr>
      <w:r>
        <w:rPr>
          <w:spacing w:val="-3"/>
        </w:rPr>
        <w:t xml:space="preserve">每篇论文选取 </w:t>
      </w:r>
      <w:r>
        <w:t>3－8</w:t>
      </w:r>
      <w:r>
        <w:rPr>
          <w:spacing w:val="-3"/>
        </w:rPr>
        <w:t xml:space="preserve"> 个词作为关键词，以显著的字符另起一行，排在</w:t>
      </w:r>
      <w:r>
        <w:t>摘要的左下方。在英文摘要的左下方应标注与中文对应的英文关键词。</w:t>
      </w:r>
    </w:p>
    <w:p>
      <w:pPr>
        <w:pStyle w:val="7"/>
        <w:numPr>
          <w:ilvl w:val="1"/>
          <w:numId w:val="1"/>
        </w:numPr>
        <w:tabs>
          <w:tab w:val="left" w:pos="1235"/>
        </w:tabs>
        <w:spacing w:before="1" w:after="0" w:line="240" w:lineRule="auto"/>
        <w:ind w:left="1234" w:right="0" w:hanging="563"/>
        <w:jc w:val="left"/>
        <w:rPr>
          <w:sz w:val="28"/>
        </w:rPr>
      </w:pPr>
      <w:r>
        <w:rPr>
          <w:sz w:val="28"/>
        </w:rPr>
        <w:t>目次页</w:t>
      </w:r>
    </w:p>
    <w:p>
      <w:pPr>
        <w:pStyle w:val="2"/>
        <w:spacing w:before="143" w:line="333" w:lineRule="auto"/>
        <w:ind w:right="271" w:firstLine="559"/>
      </w:pPr>
      <w:r>
        <w:rPr>
          <w:spacing w:val="-1"/>
        </w:rPr>
        <w:t>目次页由论文的章、节、附录等的序号、名称和页码组成，另页排在</w:t>
      </w:r>
      <w:r>
        <w:t>摘要的后面。</w:t>
      </w:r>
    </w:p>
    <w:p>
      <w:pPr>
        <w:pStyle w:val="7"/>
        <w:numPr>
          <w:ilvl w:val="1"/>
          <w:numId w:val="1"/>
        </w:numPr>
        <w:tabs>
          <w:tab w:val="left" w:pos="1235"/>
        </w:tabs>
        <w:spacing w:before="1" w:after="0" w:line="240" w:lineRule="auto"/>
        <w:ind w:left="1234" w:right="0" w:hanging="563"/>
        <w:jc w:val="left"/>
        <w:rPr>
          <w:sz w:val="28"/>
        </w:rPr>
      </w:pPr>
      <w:r>
        <w:rPr>
          <w:sz w:val="28"/>
        </w:rPr>
        <w:t>插图和附表清单</w:t>
      </w:r>
    </w:p>
    <w:p>
      <w:pPr>
        <w:pStyle w:val="2"/>
        <w:spacing w:before="142"/>
        <w:ind w:left="672"/>
      </w:pPr>
      <w:r>
        <w:t>论文中如图表较多，可以分别列出清单并置于目次页之后。</w:t>
      </w:r>
    </w:p>
    <w:p>
      <w:pPr>
        <w:pStyle w:val="2"/>
        <w:spacing w:before="141"/>
        <w:ind w:left="672"/>
      </w:pPr>
      <w:r>
        <w:t>图的清单应有序号、图题和页码。表的清单应有序号、表题和页码。</w:t>
      </w:r>
    </w:p>
    <w:p>
      <w:pPr>
        <w:pStyle w:val="7"/>
        <w:numPr>
          <w:ilvl w:val="1"/>
          <w:numId w:val="1"/>
        </w:numPr>
        <w:tabs>
          <w:tab w:val="left" w:pos="1232"/>
        </w:tabs>
        <w:spacing w:before="140" w:after="0" w:line="333" w:lineRule="auto"/>
        <w:ind w:left="113" w:right="266" w:firstLine="559"/>
        <w:jc w:val="both"/>
        <w:rPr>
          <w:sz w:val="28"/>
        </w:rPr>
      </w:pPr>
      <w:r>
        <w:rPr>
          <w:sz w:val="28"/>
        </w:rPr>
        <w:t>符号、标志、缩略词、首字母缩写、计量单位、名词、术语等的注释表符号、标志、缩略词、首字母缩写、计量单位、名词、术语等的注释说明汇集表，应置于图表清单之后。</w:t>
      </w:r>
    </w:p>
    <w:p>
      <w:pPr>
        <w:pStyle w:val="2"/>
        <w:spacing w:before="4"/>
        <w:ind w:left="672"/>
      </w:pPr>
      <w:r>
        <w:t>5、主体部分</w:t>
      </w:r>
    </w:p>
    <w:p>
      <w:pPr>
        <w:pStyle w:val="7"/>
        <w:numPr>
          <w:ilvl w:val="1"/>
          <w:numId w:val="3"/>
        </w:numPr>
        <w:tabs>
          <w:tab w:val="left" w:pos="1165"/>
        </w:tabs>
        <w:spacing w:before="143" w:after="0" w:line="240" w:lineRule="auto"/>
        <w:ind w:left="1164" w:right="0" w:hanging="493"/>
        <w:jc w:val="left"/>
        <w:rPr>
          <w:sz w:val="28"/>
        </w:rPr>
      </w:pPr>
      <w:r>
        <w:rPr>
          <w:sz w:val="28"/>
        </w:rPr>
        <w:t>格式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360" w:right="1200" w:bottom="1920" w:left="1360" w:header="0" w:footer="1740" w:gutter="0"/>
          <w:cols w:space="720" w:num="1"/>
        </w:sectPr>
      </w:pPr>
    </w:p>
    <w:p>
      <w:pPr>
        <w:pStyle w:val="2"/>
        <w:spacing w:before="47" w:line="333" w:lineRule="auto"/>
        <w:ind w:right="268" w:firstLine="559"/>
        <w:jc w:val="both"/>
      </w:pPr>
      <w:r>
        <w:t>主体部分由绪论开始，以结论结束。主体部分必须由另页右页开始。</w:t>
      </w:r>
      <w:r>
        <w:rPr>
          <w:spacing w:val="-1"/>
        </w:rPr>
        <w:t>每一章必须另页开始。全部论文章、节、目的格式和版面安排要划一，层</w:t>
      </w:r>
      <w:r>
        <w:t>次清楚。</w:t>
      </w:r>
    </w:p>
    <w:p>
      <w:pPr>
        <w:pStyle w:val="7"/>
        <w:numPr>
          <w:ilvl w:val="1"/>
          <w:numId w:val="3"/>
        </w:numPr>
        <w:tabs>
          <w:tab w:val="left" w:pos="1165"/>
        </w:tabs>
        <w:spacing w:before="4" w:after="0" w:line="240" w:lineRule="auto"/>
        <w:ind w:left="1164" w:right="0" w:hanging="493"/>
        <w:jc w:val="both"/>
        <w:rPr>
          <w:sz w:val="28"/>
        </w:rPr>
      </w:pPr>
      <w:r>
        <w:rPr>
          <w:sz w:val="28"/>
        </w:rPr>
        <w:t>序号</w:t>
      </w:r>
    </w:p>
    <w:p>
      <w:pPr>
        <w:pStyle w:val="7"/>
        <w:numPr>
          <w:ilvl w:val="2"/>
          <w:numId w:val="3"/>
        </w:numPr>
        <w:tabs>
          <w:tab w:val="left" w:pos="1513"/>
        </w:tabs>
        <w:spacing w:before="140" w:after="0" w:line="336" w:lineRule="auto"/>
        <w:ind w:left="113" w:right="271" w:firstLine="559"/>
        <w:jc w:val="both"/>
        <w:rPr>
          <w:sz w:val="28"/>
        </w:rPr>
      </w:pPr>
      <w:r>
        <w:rPr>
          <w:spacing w:val="-1"/>
          <w:sz w:val="28"/>
        </w:rPr>
        <w:t>论文的章可以写成：第一章。节及节以下均用阿拉伯数字编排</w:t>
      </w:r>
      <w:r>
        <w:rPr>
          <w:spacing w:val="-15"/>
          <w:sz w:val="28"/>
        </w:rPr>
        <w:t xml:space="preserve">序号，如 </w:t>
      </w:r>
      <w:r>
        <w:rPr>
          <w:spacing w:val="-1"/>
          <w:sz w:val="28"/>
        </w:rPr>
        <w:t>1.1，1.1.1</w:t>
      </w:r>
      <w:r>
        <w:rPr>
          <w:spacing w:val="-25"/>
          <w:sz w:val="28"/>
        </w:rPr>
        <w:t xml:space="preserve"> 等。</w:t>
      </w:r>
    </w:p>
    <w:p>
      <w:pPr>
        <w:pStyle w:val="7"/>
        <w:numPr>
          <w:ilvl w:val="2"/>
          <w:numId w:val="3"/>
        </w:numPr>
        <w:tabs>
          <w:tab w:val="left" w:pos="1513"/>
        </w:tabs>
        <w:spacing w:before="0" w:after="0" w:line="333" w:lineRule="auto"/>
        <w:ind w:left="113" w:right="271" w:firstLine="559"/>
        <w:jc w:val="both"/>
        <w:rPr>
          <w:sz w:val="28"/>
        </w:rPr>
      </w:pPr>
      <w:r>
        <w:rPr>
          <w:spacing w:val="-1"/>
          <w:sz w:val="28"/>
        </w:rPr>
        <w:t>论文中的图、表、附注、参考文献、公式、算式等一律用阿拉伯数字分别分章依序连续编排序号。其标注形式应便于互相区别，一般用</w:t>
      </w:r>
      <w:r>
        <w:rPr>
          <w:spacing w:val="-2"/>
          <w:w w:val="100"/>
          <w:sz w:val="28"/>
        </w:rPr>
        <w:t>下例：图</w:t>
      </w:r>
      <w:r>
        <w:rPr>
          <w:spacing w:val="-71"/>
          <w:sz w:val="28"/>
        </w:rPr>
        <w:t xml:space="preserve"> </w:t>
      </w:r>
      <w:r>
        <w:rPr>
          <w:spacing w:val="1"/>
          <w:w w:val="100"/>
          <w:sz w:val="28"/>
        </w:rPr>
        <w:t>1</w:t>
      </w:r>
      <w:r>
        <w:rPr>
          <w:spacing w:val="-2"/>
          <w:w w:val="100"/>
          <w:sz w:val="28"/>
        </w:rPr>
        <w:t>.2</w:t>
      </w:r>
      <w:r>
        <w:rPr>
          <w:spacing w:val="-1"/>
          <w:w w:val="100"/>
          <w:sz w:val="28"/>
        </w:rPr>
        <w:t>；表</w:t>
      </w:r>
      <w:r>
        <w:rPr>
          <w:spacing w:val="-73"/>
          <w:sz w:val="28"/>
        </w:rPr>
        <w:t xml:space="preserve"> </w:t>
      </w:r>
      <w:r>
        <w:rPr>
          <w:spacing w:val="1"/>
          <w:w w:val="100"/>
          <w:sz w:val="28"/>
        </w:rPr>
        <w:t>2</w:t>
      </w:r>
      <w:r>
        <w:rPr>
          <w:spacing w:val="-2"/>
          <w:w w:val="100"/>
          <w:sz w:val="28"/>
        </w:rPr>
        <w:t>.3；附注</w:t>
      </w:r>
      <w:r>
        <w:rPr>
          <w:spacing w:val="-69"/>
          <w:sz w:val="28"/>
        </w:rPr>
        <w:t xml:space="preserve"> </w:t>
      </w:r>
      <w:r>
        <w:rPr>
          <w:spacing w:val="-2"/>
          <w:w w:val="100"/>
          <w:sz w:val="28"/>
        </w:rPr>
        <w:t>1</w:t>
      </w:r>
      <w:r>
        <w:rPr>
          <w:spacing w:val="-142"/>
          <w:w w:val="100"/>
          <w:sz w:val="28"/>
        </w:rPr>
        <w:t>）</w:t>
      </w:r>
      <w:r>
        <w:rPr>
          <w:spacing w:val="-2"/>
          <w:w w:val="100"/>
          <w:sz w:val="28"/>
        </w:rPr>
        <w:t>；文献[4]；式(</w:t>
      </w:r>
      <w:r>
        <w:rPr>
          <w:spacing w:val="1"/>
          <w:w w:val="100"/>
          <w:sz w:val="28"/>
        </w:rPr>
        <w:t>6</w:t>
      </w:r>
      <w:r>
        <w:rPr>
          <w:spacing w:val="-2"/>
          <w:w w:val="100"/>
          <w:sz w:val="28"/>
        </w:rPr>
        <w:t>.3)等。</w:t>
      </w:r>
    </w:p>
    <w:p>
      <w:pPr>
        <w:pStyle w:val="7"/>
        <w:numPr>
          <w:ilvl w:val="2"/>
          <w:numId w:val="3"/>
        </w:numPr>
        <w:tabs>
          <w:tab w:val="left" w:pos="1513"/>
        </w:tabs>
        <w:spacing w:before="0" w:after="0" w:line="333" w:lineRule="auto"/>
        <w:ind w:left="113" w:right="128" w:firstLine="559"/>
        <w:jc w:val="left"/>
        <w:rPr>
          <w:sz w:val="28"/>
        </w:rPr>
      </w:pPr>
      <w:r>
        <w:rPr>
          <w:sz w:val="28"/>
        </w:rPr>
        <w:t>论文一律用阿拉伯数字连续编页码。页码由首页开始，作为第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页，并为右页另页。封页、封二、封三和封底不编入页码，应为题名页、</w:t>
      </w:r>
      <w:r>
        <w:rPr>
          <w:spacing w:val="-13"/>
          <w:sz w:val="28"/>
        </w:rPr>
        <w:t>前言、目次页等前置部分单独编排页码。页码必须标注在每页的相同位置，</w:t>
      </w:r>
      <w:r>
        <w:rPr>
          <w:spacing w:val="-137"/>
          <w:sz w:val="28"/>
        </w:rPr>
        <w:t xml:space="preserve"> </w:t>
      </w:r>
      <w:r>
        <w:rPr>
          <w:sz w:val="28"/>
        </w:rPr>
        <w:t>便于识别。</w:t>
      </w:r>
    </w:p>
    <w:p>
      <w:pPr>
        <w:pStyle w:val="7"/>
        <w:numPr>
          <w:ilvl w:val="2"/>
          <w:numId w:val="3"/>
        </w:numPr>
        <w:tabs>
          <w:tab w:val="left" w:pos="1444"/>
        </w:tabs>
        <w:spacing w:before="5" w:after="0" w:line="333" w:lineRule="auto"/>
        <w:ind w:left="113" w:right="267" w:firstLine="559"/>
        <w:jc w:val="both"/>
        <w:rPr>
          <w:sz w:val="28"/>
        </w:rPr>
      </w:pPr>
      <w:r>
        <w:rPr>
          <w:spacing w:val="6"/>
          <w:sz w:val="28"/>
        </w:rPr>
        <w:t>附录依序用大写正体</w:t>
      </w:r>
      <w:r>
        <w:rPr>
          <w:sz w:val="28"/>
        </w:rPr>
        <w:t>A、B、C</w:t>
      </w:r>
      <w:r>
        <w:rPr>
          <w:spacing w:val="-3"/>
          <w:sz w:val="28"/>
        </w:rPr>
        <w:t xml:space="preserve"> ┅ 编序号，如：附录</w:t>
      </w:r>
      <w:r>
        <w:rPr>
          <w:sz w:val="28"/>
        </w:rPr>
        <w:t>A。附录中的图、表、式、参考文献等另行编序号，与正文分开，也一律用阿拉伯数</w:t>
      </w:r>
      <w:r>
        <w:rPr>
          <w:spacing w:val="-18"/>
          <w:sz w:val="28"/>
        </w:rPr>
        <w:t xml:space="preserve">字编码，但在数码前题以附条序码，如图 </w:t>
      </w:r>
      <w:r>
        <w:rPr>
          <w:spacing w:val="-23"/>
          <w:sz w:val="28"/>
        </w:rPr>
        <w:t>A.1</w:t>
      </w:r>
      <w:r>
        <w:rPr>
          <w:spacing w:val="-26"/>
          <w:sz w:val="28"/>
        </w:rPr>
        <w:t xml:space="preserve">；表 </w:t>
      </w:r>
      <w:r>
        <w:rPr>
          <w:spacing w:val="-23"/>
          <w:sz w:val="28"/>
        </w:rPr>
        <w:t>B.2</w:t>
      </w:r>
      <w:r>
        <w:rPr>
          <w:spacing w:val="-14"/>
          <w:sz w:val="28"/>
        </w:rPr>
        <w:t>；式(</w:t>
      </w:r>
      <w:r>
        <w:rPr>
          <w:spacing w:val="-16"/>
          <w:sz w:val="28"/>
        </w:rPr>
        <w:t>B.3</w:t>
      </w:r>
      <w:r>
        <w:rPr>
          <w:spacing w:val="-8"/>
          <w:sz w:val="28"/>
        </w:rPr>
        <w:t>)；文献[</w:t>
      </w:r>
      <w:r>
        <w:rPr>
          <w:spacing w:val="-1"/>
          <w:sz w:val="28"/>
        </w:rPr>
        <w:t>A.5]</w:t>
      </w:r>
      <w:r>
        <w:rPr>
          <w:spacing w:val="-137"/>
          <w:sz w:val="28"/>
        </w:rPr>
        <w:t xml:space="preserve"> </w:t>
      </w:r>
      <w:r>
        <w:rPr>
          <w:sz w:val="28"/>
        </w:rPr>
        <w:t>等。</w:t>
      </w:r>
    </w:p>
    <w:p>
      <w:pPr>
        <w:pStyle w:val="7"/>
        <w:numPr>
          <w:ilvl w:val="1"/>
          <w:numId w:val="3"/>
        </w:numPr>
        <w:tabs>
          <w:tab w:val="left" w:pos="1165"/>
        </w:tabs>
        <w:spacing w:before="7" w:after="0" w:line="240" w:lineRule="auto"/>
        <w:ind w:left="1164" w:right="0" w:hanging="493"/>
        <w:jc w:val="both"/>
        <w:rPr>
          <w:sz w:val="28"/>
        </w:rPr>
      </w:pPr>
      <w:r>
        <w:rPr>
          <w:sz w:val="28"/>
        </w:rPr>
        <w:t>绪论</w:t>
      </w:r>
    </w:p>
    <w:p>
      <w:pPr>
        <w:pStyle w:val="2"/>
        <w:spacing w:line="333" w:lineRule="auto"/>
        <w:ind w:right="268" w:firstLine="559"/>
        <w:jc w:val="both"/>
      </w:pPr>
      <w:r>
        <w:rPr>
          <w:spacing w:val="3"/>
          <w:w w:val="100"/>
        </w:rPr>
        <w:t>绪论</w:t>
      </w:r>
      <w:r>
        <w:rPr>
          <w:spacing w:val="4"/>
          <w:w w:val="100"/>
        </w:rPr>
        <w:t>（</w:t>
      </w:r>
      <w:r>
        <w:rPr>
          <w:spacing w:val="3"/>
          <w:w w:val="100"/>
        </w:rPr>
        <w:t>综述</w:t>
      </w:r>
      <w:r>
        <w:rPr>
          <w:spacing w:val="-135"/>
          <w:w w:val="100"/>
        </w:rPr>
        <w:t>）</w:t>
      </w:r>
      <w:r>
        <w:rPr>
          <w:spacing w:val="1"/>
          <w:w w:val="100"/>
        </w:rPr>
        <w:t>：简要说明研究工作的目的、范围、相关领域的前人工</w:t>
      </w:r>
      <w:r>
        <w:rPr>
          <w:spacing w:val="-1"/>
        </w:rPr>
        <w:t>作和知识空白、理论基础和分析，研究设想、研究方法和实验设计、预期</w:t>
      </w:r>
      <w:r>
        <w:t>结果和意义等。一般在教科书中有的知识，在绪论中不必赘述。</w:t>
      </w:r>
    </w:p>
    <w:p>
      <w:pPr>
        <w:pStyle w:val="2"/>
        <w:spacing w:before="4" w:line="333" w:lineRule="auto"/>
        <w:ind w:right="271" w:firstLine="559"/>
        <w:jc w:val="both"/>
      </w:pPr>
      <w:r>
        <w:rPr>
          <w:spacing w:val="-1"/>
        </w:rPr>
        <w:t>绪论的内容应包括论文研究方向相关领域的最新进展、对有关进展和问题的评价、本论文研究的命题和技术路线等；绪论应表明博士生对研究</w:t>
      </w:r>
      <w:r>
        <w:t>方向相关的学科领域有系统深入的了解，论文具有先进性和前沿性；</w:t>
      </w:r>
    </w:p>
    <w:p>
      <w:pPr>
        <w:pStyle w:val="2"/>
        <w:spacing w:before="0" w:line="333" w:lineRule="auto"/>
        <w:ind w:right="271" w:firstLine="559"/>
        <w:jc w:val="both"/>
      </w:pPr>
      <w:r>
        <w:rPr>
          <w:spacing w:val="-1"/>
        </w:rPr>
        <w:t>为了反映出作者确已掌握了坚实的基础理论和系统的专门知识，具有开阔的科学视野，对研究方案作了充分论证，绪论应单独成章，列为第一</w:t>
      </w:r>
      <w:r>
        <w:rPr>
          <w:spacing w:val="-4"/>
        </w:rPr>
        <w:t xml:space="preserve">章，绪论的篇幅应达 </w:t>
      </w:r>
      <w:r>
        <w:t>1～2</w:t>
      </w:r>
      <w:r>
        <w:rPr>
          <w:spacing w:val="-11"/>
        </w:rPr>
        <w:t xml:space="preserve"> 万字，不得少于 </w:t>
      </w:r>
      <w:r>
        <w:t>1</w:t>
      </w:r>
      <w:r>
        <w:rPr>
          <w:spacing w:val="-7"/>
        </w:rPr>
        <w:t xml:space="preserve"> 万字；引用文献应按正文中</w:t>
      </w:r>
    </w:p>
    <w:p>
      <w:pPr>
        <w:spacing w:after="0" w:line="333" w:lineRule="auto"/>
        <w:jc w:val="both"/>
        <w:sectPr>
          <w:pgSz w:w="11910" w:h="16840"/>
          <w:pgMar w:top="1360" w:right="1200" w:bottom="1920" w:left="1360" w:header="0" w:footer="1740" w:gutter="0"/>
          <w:cols w:space="720" w:num="1"/>
        </w:sectPr>
      </w:pPr>
    </w:p>
    <w:p>
      <w:pPr>
        <w:pStyle w:val="2"/>
        <w:spacing w:before="47"/>
      </w:pPr>
      <w:r>
        <w:t>引用的先后排列。</w:t>
      </w:r>
    </w:p>
    <w:p>
      <w:pPr>
        <w:pStyle w:val="7"/>
        <w:numPr>
          <w:ilvl w:val="1"/>
          <w:numId w:val="3"/>
        </w:numPr>
        <w:tabs>
          <w:tab w:val="left" w:pos="1235"/>
        </w:tabs>
        <w:spacing w:before="140" w:after="0" w:line="240" w:lineRule="auto"/>
        <w:ind w:left="1234" w:right="0" w:hanging="563"/>
        <w:jc w:val="left"/>
        <w:rPr>
          <w:sz w:val="28"/>
        </w:rPr>
      </w:pPr>
      <w:r>
        <w:rPr>
          <w:sz w:val="28"/>
        </w:rPr>
        <w:t>正文</w:t>
      </w:r>
    </w:p>
    <w:p>
      <w:pPr>
        <w:pStyle w:val="2"/>
        <w:spacing w:before="143" w:line="333" w:lineRule="auto"/>
        <w:ind w:right="129" w:firstLine="559"/>
      </w:pPr>
      <w:r>
        <w:rPr>
          <w:spacing w:val="-13"/>
        </w:rPr>
        <w:t>论文的正文是核心部分，占主要篇幅。正文必须实事求是，客观真切，</w:t>
      </w:r>
      <w:r>
        <w:rPr>
          <w:spacing w:val="-137"/>
        </w:rPr>
        <w:t xml:space="preserve"> </w:t>
      </w:r>
      <w:r>
        <w:t>准确完备，合乎逻辑，层次分明，简便可读。</w:t>
      </w:r>
    </w:p>
    <w:p>
      <w:pPr>
        <w:pStyle w:val="2"/>
        <w:spacing w:before="1" w:line="333" w:lineRule="auto"/>
        <w:ind w:right="268" w:firstLine="559"/>
        <w:jc w:val="both"/>
      </w:pPr>
      <w:r>
        <w:t>正文的每一章(除绪论外)应有小结，在小结中应明确阐明作者在本章</w:t>
      </w:r>
      <w:r>
        <w:rPr>
          <w:spacing w:val="-1"/>
        </w:rPr>
        <w:t>中所做的工作，特别是创新性成果。凡本论文要用的基础性内容或他人的成果不应单独成章，也不应作过多的阐述，一般只引结论、使用条件等，</w:t>
      </w:r>
      <w:r>
        <w:rPr>
          <w:spacing w:val="-138"/>
        </w:rPr>
        <w:t xml:space="preserve"> </w:t>
      </w:r>
      <w:r>
        <w:t>不作推导；</w:t>
      </w:r>
    </w:p>
    <w:p>
      <w:pPr>
        <w:pStyle w:val="7"/>
        <w:numPr>
          <w:ilvl w:val="2"/>
          <w:numId w:val="3"/>
        </w:numPr>
        <w:tabs>
          <w:tab w:val="left" w:pos="1513"/>
        </w:tabs>
        <w:spacing w:before="7" w:after="0" w:line="240" w:lineRule="auto"/>
        <w:ind w:left="1512" w:right="0" w:hanging="841"/>
        <w:jc w:val="both"/>
        <w:rPr>
          <w:sz w:val="28"/>
        </w:rPr>
      </w:pPr>
      <w:r>
        <w:rPr>
          <w:w w:val="100"/>
          <w:sz w:val="28"/>
        </w:rPr>
        <w:t>图</w:t>
      </w:r>
    </w:p>
    <w:p>
      <w:pPr>
        <w:pStyle w:val="2"/>
        <w:spacing w:line="333" w:lineRule="auto"/>
        <w:ind w:right="266" w:firstLine="559"/>
      </w:pPr>
      <w:r>
        <w:t>图包括曲线图、构造图、示意图、图解、框图、流程图、记录图、布置图、地图、照片、图版等。</w:t>
      </w:r>
    </w:p>
    <w:p>
      <w:pPr>
        <w:pStyle w:val="2"/>
        <w:spacing w:before="4" w:line="333" w:lineRule="auto"/>
        <w:ind w:right="271" w:firstLine="559"/>
      </w:pPr>
      <w:r>
        <w:rPr>
          <w:spacing w:val="-10"/>
          <w:w w:val="100"/>
        </w:rPr>
        <w:t>图应具有“自明性”，即只看图、图题和图例，不阅读正文，就可以</w:t>
      </w:r>
      <w:r>
        <w:t>理解图意。</w:t>
      </w:r>
    </w:p>
    <w:p>
      <w:pPr>
        <w:pStyle w:val="2"/>
        <w:spacing w:before="1" w:line="333" w:lineRule="auto"/>
        <w:ind w:right="128" w:firstLine="559"/>
      </w:pPr>
      <w:r>
        <w:t>图应编排序号。每一图应有简短确切的图题，连同图号置于图下。必</w:t>
      </w:r>
      <w:r>
        <w:rPr>
          <w:spacing w:val="-14"/>
        </w:rPr>
        <w:t>要时，应将图上的符号、标记、代码，以及实验条件等，用最简练的文字，</w:t>
      </w:r>
      <w:r>
        <w:rPr>
          <w:spacing w:val="-137"/>
        </w:rPr>
        <w:t xml:space="preserve"> </w:t>
      </w:r>
      <w:r>
        <w:t>横排于图题下方，作为图例说明。</w:t>
      </w:r>
    </w:p>
    <w:p>
      <w:pPr>
        <w:pStyle w:val="2"/>
        <w:spacing w:before="4" w:line="333" w:lineRule="auto"/>
        <w:ind w:right="271" w:firstLine="559"/>
        <w:jc w:val="both"/>
      </w:pPr>
      <w:r>
        <w:rPr>
          <w:spacing w:val="-6"/>
        </w:rPr>
        <w:t>曲线图的纵、横坐标必须标注“量、标准规定符号、单位”。此三者</w:t>
      </w:r>
      <w:r>
        <w:rPr>
          <w:spacing w:val="-1"/>
        </w:rPr>
        <w:t>只有在不必要标明(如无量纲等)的情况下方可省略。坐标上标注的量的符</w:t>
      </w:r>
      <w:r>
        <w:t>号和缩略词必须与正文一致。</w:t>
      </w:r>
    </w:p>
    <w:p>
      <w:pPr>
        <w:pStyle w:val="2"/>
        <w:spacing w:before="4" w:line="336" w:lineRule="auto"/>
        <w:ind w:right="131" w:firstLine="559"/>
      </w:pPr>
      <w:r>
        <w:t>照片图要求主题和主要显示部分的轮廓鲜明，便于制版。如用放大缩</w:t>
      </w:r>
      <w:r>
        <w:rPr>
          <w:spacing w:val="-15"/>
        </w:rPr>
        <w:t>小的复制品，必须清晰，反差适中。照片上应该有表示目的物尺寸的标度。</w:t>
      </w:r>
    </w:p>
    <w:p>
      <w:pPr>
        <w:pStyle w:val="7"/>
        <w:numPr>
          <w:ilvl w:val="2"/>
          <w:numId w:val="3"/>
        </w:numPr>
        <w:tabs>
          <w:tab w:val="left" w:pos="1513"/>
        </w:tabs>
        <w:spacing w:before="0" w:after="0" w:line="355" w:lineRule="exact"/>
        <w:ind w:left="1512" w:right="0" w:hanging="841"/>
        <w:jc w:val="left"/>
        <w:rPr>
          <w:sz w:val="28"/>
        </w:rPr>
      </w:pPr>
      <w:r>
        <w:rPr>
          <w:w w:val="100"/>
          <w:sz w:val="28"/>
        </w:rPr>
        <w:t>表</w:t>
      </w:r>
    </w:p>
    <w:p>
      <w:pPr>
        <w:pStyle w:val="2"/>
        <w:spacing w:line="336" w:lineRule="auto"/>
        <w:ind w:right="272" w:firstLine="559"/>
      </w:pPr>
      <w:r>
        <w:rPr>
          <w:spacing w:val="-1"/>
        </w:rPr>
        <w:t>表的编排，一般是内容和测试项目由左至右横读，数据依序竖排。表</w:t>
      </w:r>
      <w:r>
        <w:t>应有自明性。</w:t>
      </w:r>
    </w:p>
    <w:p>
      <w:pPr>
        <w:pStyle w:val="2"/>
        <w:spacing w:before="0" w:line="355" w:lineRule="exact"/>
        <w:ind w:left="672"/>
      </w:pPr>
      <w:r>
        <w:t>表应编排序号。</w:t>
      </w:r>
    </w:p>
    <w:p>
      <w:pPr>
        <w:pStyle w:val="2"/>
        <w:spacing w:before="135" w:line="336" w:lineRule="auto"/>
        <w:ind w:right="268" w:firstLine="559"/>
      </w:pPr>
      <w:r>
        <w:t>每一表应有简短确切的表题，连同标号置于表上。必要时，应将表中</w:t>
      </w:r>
      <w:r>
        <w:rPr>
          <w:spacing w:val="-1"/>
        </w:rPr>
        <w:t>的符号、标记、代码，以及需要说明事项</w:t>
      </w:r>
      <w:bookmarkStart w:id="0" w:name="_GoBack"/>
      <w:bookmarkEnd w:id="0"/>
      <w:r>
        <w:rPr>
          <w:spacing w:val="-1"/>
        </w:rPr>
        <w:t>，以最简练的文字，横排于表题</w:t>
      </w:r>
    </w:p>
    <w:p>
      <w:pPr>
        <w:spacing w:after="0" w:line="336" w:lineRule="auto"/>
        <w:sectPr>
          <w:pgSz w:w="11910" w:h="16840"/>
          <w:pgMar w:top="1360" w:right="1200" w:bottom="1920" w:left="1360" w:header="0" w:footer="1740" w:gutter="0"/>
          <w:cols w:space="720" w:num="1"/>
        </w:sectPr>
      </w:pPr>
    </w:p>
    <w:p>
      <w:pPr>
        <w:pStyle w:val="2"/>
        <w:spacing w:before="47" w:line="333" w:lineRule="auto"/>
        <w:ind w:right="271"/>
        <w:jc w:val="both"/>
      </w:pPr>
      <w:r>
        <w:rPr>
          <w:spacing w:val="-1"/>
        </w:rPr>
        <w:t>下，作为表注，也可以附注于表下。表内附注的序号宜用小号阿拉伯数字</w:t>
      </w:r>
      <w:r>
        <w:rPr>
          <w:spacing w:val="2"/>
          <w:w w:val="100"/>
        </w:rPr>
        <w:t>并加圆括号置于被标注对象的右上角，如：</w:t>
      </w:r>
      <w:r>
        <w:rPr>
          <w:w w:val="100"/>
        </w:rPr>
        <w:t>x</w:t>
      </w:r>
      <w:r>
        <w:rPr>
          <w:spacing w:val="5"/>
        </w:rPr>
        <w:t xml:space="preserve"> </w:t>
      </w:r>
      <w:r>
        <w:rPr>
          <w:w w:val="100"/>
        </w:rPr>
        <w:t>x</w:t>
      </w:r>
      <w:r>
        <w:rPr>
          <w:spacing w:val="2"/>
        </w:rPr>
        <w:t xml:space="preserve"> </w:t>
      </w:r>
      <w:r>
        <w:rPr>
          <w:spacing w:val="-2"/>
          <w:w w:val="100"/>
        </w:rPr>
        <w:t>x</w:t>
      </w:r>
      <w:r>
        <w:rPr>
          <w:w w:val="99"/>
          <w:position w:val="14"/>
          <w:sz w:val="14"/>
        </w:rPr>
        <w:t>1)</w:t>
      </w:r>
      <w:r>
        <w:rPr>
          <w:spacing w:val="3"/>
          <w:position w:val="14"/>
          <w:sz w:val="14"/>
        </w:rPr>
        <w:t xml:space="preserve">  </w:t>
      </w:r>
      <w:r>
        <w:rPr>
          <w:spacing w:val="2"/>
          <w:w w:val="100"/>
        </w:rPr>
        <w:t>，不宜用“</w:t>
      </w:r>
      <w:r>
        <w:rPr>
          <w:spacing w:val="3"/>
          <w:w w:val="100"/>
        </w:rPr>
        <w:t>*</w:t>
      </w:r>
      <w:r>
        <w:rPr>
          <w:spacing w:val="-33"/>
          <w:w w:val="100"/>
        </w:rPr>
        <w:t>”，以免</w:t>
      </w:r>
      <w:r>
        <w:t>与数学上共轭和物质转移的符号相混。</w:t>
      </w:r>
    </w:p>
    <w:p>
      <w:pPr>
        <w:pStyle w:val="2"/>
        <w:spacing w:before="4" w:line="333" w:lineRule="auto"/>
        <w:ind w:right="131" w:firstLine="559"/>
      </w:pPr>
      <w:r>
        <w:rPr>
          <w:spacing w:val="-6"/>
        </w:rPr>
        <w:t>表的各栏均应标明“量或测试项目、标准规定符号、单位”。只有在</w:t>
      </w:r>
      <w:r>
        <w:rPr>
          <w:spacing w:val="1"/>
        </w:rPr>
        <w:t xml:space="preserve"> </w:t>
      </w:r>
      <w:r>
        <w:rPr>
          <w:spacing w:val="-9"/>
        </w:rPr>
        <w:t>无必要标注的情况下方可省略。表中的缩略词和符号，必须与正文中一致。</w:t>
      </w:r>
    </w:p>
    <w:p>
      <w:pPr>
        <w:pStyle w:val="2"/>
        <w:spacing w:before="3" w:line="333" w:lineRule="auto"/>
        <w:ind w:right="116" w:firstLine="559"/>
      </w:pPr>
      <w:r>
        <w:rPr>
          <w:spacing w:val="-37"/>
          <w:w w:val="100"/>
        </w:rPr>
        <w:t>表内同一栏的数字必须上下对齐。表内不宜用“同上”，“同左”和类似词，</w:t>
      </w:r>
      <w:r>
        <w:rPr>
          <w:spacing w:val="-52"/>
          <w:w w:val="100"/>
        </w:rPr>
        <w:t>一律填入具体数字或文字。表内“空白”代表未测或无此项，“－”或“┅”(因“－”</w:t>
      </w:r>
      <w:r>
        <w:rPr>
          <w:spacing w:val="-37"/>
          <w:w w:val="100"/>
        </w:rPr>
        <w:t>可能与代表阴性反应相混)代表未发现，“</w:t>
      </w:r>
      <w:r>
        <w:rPr>
          <w:spacing w:val="-14"/>
          <w:w w:val="100"/>
        </w:rPr>
        <w:t>0</w:t>
      </w:r>
      <w:r>
        <w:rPr>
          <w:spacing w:val="-27"/>
          <w:w w:val="100"/>
        </w:rPr>
        <w:t>”代表实测结果确为零。</w:t>
      </w:r>
    </w:p>
    <w:p>
      <w:pPr>
        <w:pStyle w:val="2"/>
        <w:spacing w:before="4"/>
        <w:ind w:left="713"/>
      </w:pPr>
      <w:r>
        <w:t>如数据已绘成曲线图，可不再列表。</w:t>
      </w:r>
    </w:p>
    <w:p>
      <w:pPr>
        <w:pStyle w:val="7"/>
        <w:numPr>
          <w:ilvl w:val="2"/>
          <w:numId w:val="3"/>
        </w:numPr>
        <w:tabs>
          <w:tab w:val="left" w:pos="1513"/>
        </w:tabs>
        <w:spacing w:before="141" w:after="0" w:line="240" w:lineRule="auto"/>
        <w:ind w:left="1512" w:right="0" w:hanging="841"/>
        <w:jc w:val="left"/>
        <w:rPr>
          <w:sz w:val="28"/>
        </w:rPr>
      </w:pPr>
      <w:r>
        <w:rPr>
          <w:sz w:val="28"/>
        </w:rPr>
        <w:t>数学、物理和化学式</w:t>
      </w:r>
    </w:p>
    <w:p>
      <w:pPr>
        <w:pStyle w:val="2"/>
        <w:spacing w:line="336" w:lineRule="auto"/>
        <w:ind w:right="271" w:firstLine="559"/>
      </w:pPr>
      <w:r>
        <w:rPr>
          <w:spacing w:val="-1"/>
        </w:rPr>
        <w:t>正文中的公式、算式或方程式等应编排序号，序号标注于该式所在行</w:t>
      </w:r>
      <w:r>
        <w:t>(当有续行时，应标注于最后一行)的最右边。</w:t>
      </w:r>
    </w:p>
    <w:p>
      <w:pPr>
        <w:pStyle w:val="2"/>
        <w:spacing w:before="0" w:line="333" w:lineRule="auto"/>
        <w:ind w:right="269" w:firstLine="559"/>
      </w:pPr>
      <w:r>
        <w:rPr>
          <w:spacing w:val="-10"/>
          <w:w w:val="100"/>
        </w:rPr>
        <w:t>较长的式，另行居中横排。如式必须转行时，只能在</w:t>
      </w:r>
      <w:r>
        <w:rPr>
          <w:rFonts w:ascii="Symbol" w:hAnsi="Symbol" w:eastAsia="Symbol"/>
          <w:spacing w:val="-4"/>
          <w:w w:val="100"/>
        </w:rPr>
        <w:t></w:t>
      </w:r>
      <w:r>
        <w:rPr>
          <w:spacing w:val="-29"/>
          <w:w w:val="100"/>
        </w:rPr>
        <w:t>，</w:t>
      </w:r>
      <w:r>
        <w:rPr>
          <w:rFonts w:ascii="Symbol" w:hAnsi="Symbol" w:eastAsia="Symbol"/>
          <w:spacing w:val="-1"/>
          <w:w w:val="100"/>
        </w:rPr>
        <w:t></w:t>
      </w:r>
      <w:r>
        <w:rPr>
          <w:spacing w:val="-27"/>
          <w:w w:val="100"/>
        </w:rPr>
        <w:t>，</w:t>
      </w:r>
      <w:r>
        <w:rPr>
          <w:rFonts w:ascii="Symbol" w:hAnsi="Symbol" w:eastAsia="Symbol"/>
          <w:spacing w:val="-4"/>
          <w:w w:val="100"/>
        </w:rPr>
        <w:t></w:t>
      </w:r>
      <w:r>
        <w:rPr>
          <w:spacing w:val="-29"/>
          <w:w w:val="100"/>
        </w:rPr>
        <w:t>，</w:t>
      </w:r>
      <w:r>
        <w:rPr>
          <w:rFonts w:ascii="Symbol" w:hAnsi="Symbol" w:eastAsia="Symbol"/>
          <w:spacing w:val="-1"/>
          <w:w w:val="100"/>
        </w:rPr>
        <w:t></w:t>
      </w:r>
      <w:r>
        <w:rPr>
          <w:spacing w:val="-44"/>
          <w:w w:val="100"/>
        </w:rPr>
        <w:t>，&lt;，&gt;</w:t>
      </w:r>
      <w:r>
        <w:t>处转行。上下式尽可能在等号“＝”处对齐。</w:t>
      </w:r>
    </w:p>
    <w:p>
      <w:pPr>
        <w:pStyle w:val="2"/>
        <w:spacing w:before="0"/>
        <w:ind w:left="672"/>
      </w:pPr>
      <w:r>
        <w:rPr>
          <w:spacing w:val="-3"/>
        </w:rPr>
        <w:t xml:space="preserve">小数点用“.”表示。大于 </w:t>
      </w:r>
      <w:r>
        <w:t>999</w:t>
      </w:r>
      <w:r>
        <w:rPr>
          <w:spacing w:val="-6"/>
        </w:rPr>
        <w:t xml:space="preserve"> 的整数和多于三位数的小数，一律用</w:t>
      </w:r>
    </w:p>
    <w:p>
      <w:pPr>
        <w:pStyle w:val="2"/>
        <w:spacing w:before="139" w:line="333" w:lineRule="auto"/>
        <w:ind w:right="271"/>
      </w:pPr>
      <w:r>
        <w:rPr>
          <w:spacing w:val="-4"/>
        </w:rPr>
        <w:t xml:space="preserve">半个阿拉伯数字符的小间隔分开，不用千位撇。对于纯小数应将 </w:t>
      </w:r>
      <w:r>
        <w:t>0</w:t>
      </w:r>
      <w:r>
        <w:rPr>
          <w:spacing w:val="-18"/>
        </w:rPr>
        <w:t xml:space="preserve"> 列于小</w:t>
      </w:r>
      <w:r>
        <w:t>数点之前。</w:t>
      </w:r>
    </w:p>
    <w:p>
      <w:pPr>
        <w:pStyle w:val="2"/>
        <w:spacing w:before="3"/>
        <w:ind w:left="672"/>
      </w:pPr>
      <w:r>
        <w:rPr>
          <w:spacing w:val="-29"/>
        </w:rPr>
        <w:t xml:space="preserve">示例：应该写成 </w:t>
      </w:r>
      <w:r>
        <w:t>94</w:t>
      </w:r>
      <w:r>
        <w:rPr>
          <w:spacing w:val="-72"/>
        </w:rPr>
        <w:t xml:space="preserve"> </w:t>
      </w:r>
      <w:r>
        <w:t>652.023</w:t>
      </w:r>
      <w:r>
        <w:rPr>
          <w:spacing w:val="-72"/>
        </w:rPr>
        <w:t xml:space="preserve"> </w:t>
      </w:r>
      <w:r>
        <w:t>567</w:t>
      </w:r>
      <w:r>
        <w:rPr>
          <w:spacing w:val="-1"/>
        </w:rPr>
        <w:t xml:space="preserve">； </w:t>
      </w:r>
      <w:r>
        <w:t>0.314</w:t>
      </w:r>
      <w:r>
        <w:rPr>
          <w:spacing w:val="-72"/>
        </w:rPr>
        <w:t xml:space="preserve"> </w:t>
      </w:r>
      <w:r>
        <w:t>325</w:t>
      </w:r>
      <w:r>
        <w:rPr>
          <w:spacing w:val="8"/>
        </w:rPr>
        <w:t xml:space="preserve">, 不应写成 </w:t>
      </w:r>
      <w:r>
        <w:t>94</w:t>
      </w:r>
      <w:r>
        <w:rPr>
          <w:spacing w:val="-36"/>
        </w:rPr>
        <w:t xml:space="preserve">, </w:t>
      </w:r>
      <w:r>
        <w:t>652.023,</w:t>
      </w:r>
    </w:p>
    <w:p>
      <w:pPr>
        <w:pStyle w:val="2"/>
        <w:tabs>
          <w:tab w:val="left" w:pos="1234"/>
        </w:tabs>
        <w:spacing w:before="141"/>
      </w:pPr>
      <w:r>
        <w:t>567；</w:t>
      </w:r>
      <w:r>
        <w:tab/>
      </w:r>
      <w:r>
        <w:t>.314,</w:t>
      </w:r>
      <w:r>
        <w:rPr>
          <w:spacing w:val="-3"/>
        </w:rPr>
        <w:t xml:space="preserve"> </w:t>
      </w:r>
      <w:r>
        <w:t>325</w:t>
      </w:r>
    </w:p>
    <w:p>
      <w:pPr>
        <w:pStyle w:val="2"/>
        <w:spacing w:line="333" w:lineRule="auto"/>
        <w:ind w:right="129" w:firstLine="559"/>
      </w:pPr>
      <w:r>
        <w:rPr>
          <w:spacing w:val="-12"/>
        </w:rPr>
        <w:t>应注意区别各种字符，如：拉丁文、希腊文、俄文、德文花体、草体；</w:t>
      </w:r>
      <w:r>
        <w:rPr>
          <w:spacing w:val="-137"/>
        </w:rPr>
        <w:t xml:space="preserve"> </w:t>
      </w:r>
      <w:r>
        <w:t>罗马数字和阿拉伯数字；字符的正斜体、黑白体、大小写、上下脚标(特</w:t>
      </w:r>
      <w:r>
        <w:rPr>
          <w:spacing w:val="1"/>
        </w:rPr>
        <w:t xml:space="preserve"> </w:t>
      </w:r>
      <w:r>
        <w:t>别是多层次，如“三踏步”)、上下偏差等。</w:t>
      </w:r>
    </w:p>
    <w:p>
      <w:pPr>
        <w:pStyle w:val="7"/>
        <w:numPr>
          <w:ilvl w:val="2"/>
          <w:numId w:val="3"/>
        </w:numPr>
        <w:tabs>
          <w:tab w:val="left" w:pos="1513"/>
        </w:tabs>
        <w:spacing w:before="4" w:after="0" w:line="240" w:lineRule="auto"/>
        <w:ind w:left="1512" w:right="0" w:hanging="841"/>
        <w:jc w:val="left"/>
        <w:rPr>
          <w:sz w:val="28"/>
        </w:rPr>
      </w:pPr>
      <w:r>
        <w:rPr>
          <w:sz w:val="28"/>
        </w:rPr>
        <w:t>计量单位</w:t>
      </w:r>
    </w:p>
    <w:p>
      <w:pPr>
        <w:pStyle w:val="2"/>
        <w:spacing w:before="143" w:line="333" w:lineRule="auto"/>
        <w:ind w:right="271" w:firstLine="559"/>
        <w:jc w:val="both"/>
      </w:pPr>
      <w:r>
        <w:rPr>
          <w:spacing w:val="-6"/>
        </w:rPr>
        <w:t>论文必须采用国务院发布的《中华人民共和国法定计量单位》，并遵</w:t>
      </w:r>
      <w:r>
        <w:rPr>
          <w:spacing w:val="-1"/>
        </w:rPr>
        <w:t>照《中华人民共和国法定计量单位使用方法》执行。单位名称和符号的书</w:t>
      </w:r>
      <w:r>
        <w:t>写方式一律采用国际通用符号。</w:t>
      </w:r>
    </w:p>
    <w:p>
      <w:pPr>
        <w:pStyle w:val="7"/>
        <w:numPr>
          <w:ilvl w:val="2"/>
          <w:numId w:val="3"/>
        </w:numPr>
        <w:tabs>
          <w:tab w:val="left" w:pos="1513"/>
        </w:tabs>
        <w:spacing w:before="4" w:after="0" w:line="240" w:lineRule="auto"/>
        <w:ind w:left="1512" w:right="0" w:hanging="841"/>
        <w:jc w:val="both"/>
        <w:rPr>
          <w:sz w:val="28"/>
        </w:rPr>
      </w:pPr>
      <w:r>
        <w:rPr>
          <w:sz w:val="28"/>
        </w:rPr>
        <w:t>符号和缩略词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360" w:right="1200" w:bottom="1920" w:left="1360" w:header="0" w:footer="1740" w:gutter="0"/>
          <w:cols w:space="720" w:num="1"/>
        </w:sectPr>
      </w:pPr>
    </w:p>
    <w:p>
      <w:pPr>
        <w:pStyle w:val="2"/>
        <w:spacing w:before="47" w:line="333" w:lineRule="auto"/>
        <w:ind w:right="268" w:firstLine="559"/>
        <w:jc w:val="both"/>
      </w:pPr>
      <w:r>
        <w:t>符号和缩略词应遵照国家标准的有关规定执行。如无标准可循，可采</w:t>
      </w:r>
      <w:r>
        <w:rPr>
          <w:spacing w:val="-1"/>
        </w:rPr>
        <w:t>纳本学科或本专业的权威性机构或学术团体所公布的规定；也可以采用全国自然科学名词审定委员会编印的各学科词汇的用词。如不得不引用某些不是公知公用的、且又不易为同行读者所理解的、或系作者自定的符号、记号、缩略词、首字母缩写字等时，均应在第一次出现时一一加以说明，</w:t>
      </w:r>
      <w:r>
        <w:rPr>
          <w:spacing w:val="-138"/>
        </w:rPr>
        <w:t xml:space="preserve"> </w:t>
      </w:r>
      <w:r>
        <w:t>给以明确的定义。</w:t>
      </w:r>
    </w:p>
    <w:p>
      <w:pPr>
        <w:pStyle w:val="7"/>
        <w:numPr>
          <w:ilvl w:val="1"/>
          <w:numId w:val="3"/>
        </w:numPr>
        <w:tabs>
          <w:tab w:val="left" w:pos="1235"/>
        </w:tabs>
        <w:spacing w:before="8" w:after="0" w:line="240" w:lineRule="auto"/>
        <w:ind w:left="1234" w:right="0" w:hanging="563"/>
        <w:jc w:val="both"/>
        <w:rPr>
          <w:sz w:val="28"/>
        </w:rPr>
      </w:pPr>
      <w:r>
        <w:rPr>
          <w:sz w:val="28"/>
        </w:rPr>
        <w:t>结论</w:t>
      </w:r>
    </w:p>
    <w:p>
      <w:pPr>
        <w:pStyle w:val="2"/>
        <w:spacing w:line="333" w:lineRule="auto"/>
        <w:ind w:right="268" w:firstLine="559"/>
        <w:jc w:val="both"/>
      </w:pPr>
      <w:r>
        <w:t>论文的结论是最终的、总体的结论，不是正文中各段的小结的简单重</w:t>
      </w:r>
      <w:r>
        <w:rPr>
          <w:spacing w:val="-1"/>
        </w:rPr>
        <w:t>复。结论应该准确、完整、明确、精炼。在结论中要清楚地阐明论文中有</w:t>
      </w:r>
      <w:r>
        <w:t>那些自己完成的成果，特别是创新性成果；</w:t>
      </w:r>
    </w:p>
    <w:p>
      <w:pPr>
        <w:pStyle w:val="2"/>
        <w:spacing w:before="4" w:line="333" w:lineRule="auto"/>
        <w:ind w:right="272" w:firstLine="559"/>
        <w:jc w:val="both"/>
      </w:pPr>
      <w:r>
        <w:rPr>
          <w:spacing w:val="-1"/>
        </w:rPr>
        <w:t>如果不可能导出应有的结论，也可以没有结论而进行必要的讨论。可以在结论或讨论中提出建议、研究设想、仪器设备改进意见、尚待解决的</w:t>
      </w:r>
      <w:r>
        <w:t>问题等。</w:t>
      </w:r>
    </w:p>
    <w:p>
      <w:pPr>
        <w:pStyle w:val="7"/>
        <w:numPr>
          <w:ilvl w:val="1"/>
          <w:numId w:val="3"/>
        </w:numPr>
        <w:tabs>
          <w:tab w:val="left" w:pos="1235"/>
        </w:tabs>
        <w:spacing w:before="4" w:after="0" w:line="240" w:lineRule="auto"/>
        <w:ind w:left="1234" w:right="0" w:hanging="563"/>
        <w:jc w:val="both"/>
        <w:rPr>
          <w:sz w:val="28"/>
        </w:rPr>
      </w:pPr>
      <w:r>
        <w:rPr>
          <w:sz w:val="28"/>
        </w:rPr>
        <w:t>致谢</w:t>
      </w:r>
    </w:p>
    <w:p>
      <w:pPr>
        <w:pStyle w:val="2"/>
        <w:spacing w:before="143"/>
        <w:ind w:left="672"/>
      </w:pPr>
      <w:r>
        <w:t>可以在正文后对下列方面致谢：</w:t>
      </w:r>
    </w:p>
    <w:p>
      <w:pPr>
        <w:pStyle w:val="2"/>
        <w:spacing w:before="141" w:line="333" w:lineRule="auto"/>
        <w:ind w:right="271" w:firstLine="559"/>
      </w:pPr>
      <w:r>
        <w:rPr>
          <w:spacing w:val="-1"/>
        </w:rPr>
        <w:t>国家科学基金、资助研究工作的奖学金基金、合作单位、资助或支持</w:t>
      </w:r>
      <w:r>
        <w:t>的企业、组织或个人；</w:t>
      </w:r>
    </w:p>
    <w:p>
      <w:pPr>
        <w:pStyle w:val="2"/>
        <w:spacing w:before="3" w:line="333" w:lineRule="auto"/>
        <w:ind w:left="672" w:right="2510"/>
      </w:pPr>
      <w:r>
        <w:t>协助完成研究工作和提供便利条件的组织或个人；</w:t>
      </w:r>
      <w:r>
        <w:rPr>
          <w:spacing w:val="-137"/>
        </w:rPr>
        <w:t xml:space="preserve"> </w:t>
      </w:r>
      <w:r>
        <w:t>在研究工作中提出建议和提供帮助的人；</w:t>
      </w:r>
    </w:p>
    <w:p>
      <w:pPr>
        <w:pStyle w:val="2"/>
        <w:spacing w:before="1" w:line="336" w:lineRule="auto"/>
        <w:ind w:left="672" w:right="268"/>
      </w:pPr>
      <w:r>
        <w:t>给予转载和引用权的资料、图片、文献、研究思想和设想的所有者；</w:t>
      </w:r>
      <w:r>
        <w:rPr>
          <w:spacing w:val="-137"/>
        </w:rPr>
        <w:t xml:space="preserve"> </w:t>
      </w:r>
      <w:r>
        <w:t>其他应感谢的组织或个人。</w:t>
      </w:r>
    </w:p>
    <w:p>
      <w:pPr>
        <w:pStyle w:val="7"/>
        <w:numPr>
          <w:ilvl w:val="1"/>
          <w:numId w:val="3"/>
        </w:numPr>
        <w:tabs>
          <w:tab w:val="left" w:pos="1235"/>
        </w:tabs>
        <w:spacing w:before="0" w:after="0" w:line="355" w:lineRule="exact"/>
        <w:ind w:left="1234" w:right="0" w:hanging="563"/>
        <w:jc w:val="left"/>
        <w:rPr>
          <w:sz w:val="28"/>
        </w:rPr>
      </w:pPr>
      <w:r>
        <w:rPr>
          <w:sz w:val="28"/>
        </w:rPr>
        <w:t>参考文献</w:t>
      </w:r>
    </w:p>
    <w:p>
      <w:pPr>
        <w:pStyle w:val="2"/>
        <w:spacing w:line="336" w:lineRule="auto"/>
        <w:ind w:right="271" w:firstLine="559"/>
      </w:pPr>
      <w:r>
        <w:rPr>
          <w:spacing w:val="-1"/>
        </w:rPr>
        <w:t>参考文献采用顺序编码制，按论文正文所引用文献出现的先后顺序连</w:t>
      </w:r>
      <w:r>
        <w:t>续编码。例如：</w:t>
      </w:r>
    </w:p>
    <w:p>
      <w:pPr>
        <w:pStyle w:val="7"/>
        <w:numPr>
          <w:ilvl w:val="0"/>
          <w:numId w:val="4"/>
        </w:numPr>
        <w:tabs>
          <w:tab w:val="left" w:pos="1232"/>
        </w:tabs>
        <w:spacing w:before="0" w:after="0" w:line="333" w:lineRule="auto"/>
        <w:ind w:left="113" w:right="268" w:firstLine="559"/>
        <w:jc w:val="left"/>
        <w:rPr>
          <w:sz w:val="28"/>
        </w:rPr>
      </w:pPr>
      <w:r>
        <w:rPr>
          <w:spacing w:val="-1"/>
          <w:sz w:val="28"/>
        </w:rPr>
        <w:t>中华人民共和国国家统计局. 中国统计年鉴-</w:t>
      </w:r>
      <w:r>
        <w:rPr>
          <w:sz w:val="28"/>
        </w:rPr>
        <w:t>2018[M</w:t>
      </w:r>
      <w:r>
        <w:rPr>
          <w:spacing w:val="-3"/>
          <w:sz w:val="28"/>
        </w:rPr>
        <w:t>]. 北京: 中</w:t>
      </w:r>
      <w:r>
        <w:rPr>
          <w:spacing w:val="-1"/>
          <w:sz w:val="28"/>
        </w:rPr>
        <w:t xml:space="preserve">国统计出版社, </w:t>
      </w:r>
      <w:r>
        <w:rPr>
          <w:sz w:val="28"/>
        </w:rPr>
        <w:t>2018.</w:t>
      </w:r>
    </w:p>
    <w:p>
      <w:pPr>
        <w:pStyle w:val="7"/>
        <w:numPr>
          <w:ilvl w:val="0"/>
          <w:numId w:val="4"/>
        </w:numPr>
        <w:tabs>
          <w:tab w:val="left" w:pos="1240"/>
        </w:tabs>
        <w:spacing w:before="0" w:after="0" w:line="240" w:lineRule="auto"/>
        <w:ind w:left="1239" w:right="0" w:hanging="568"/>
        <w:jc w:val="left"/>
        <w:rPr>
          <w:sz w:val="28"/>
        </w:rPr>
      </w:pPr>
      <w:r>
        <w:rPr>
          <w:sz w:val="28"/>
        </w:rPr>
        <w:t>郭燕波. 堤防保护区洪灾风险区划与管理对策研究[D</w:t>
      </w:r>
      <w:r>
        <w:rPr>
          <w:spacing w:val="7"/>
          <w:sz w:val="28"/>
        </w:rPr>
        <w:t>]. 大连理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360" w:right="1200" w:bottom="1920" w:left="1360" w:header="0" w:footer="1740" w:gutter="0"/>
          <w:cols w:space="720" w:num="1"/>
        </w:sectPr>
      </w:pPr>
    </w:p>
    <w:p>
      <w:pPr>
        <w:pStyle w:val="2"/>
        <w:spacing w:before="47"/>
        <w:jc w:val="both"/>
      </w:pPr>
      <w:r>
        <w:rPr>
          <w:spacing w:val="-1"/>
        </w:rPr>
        <w:t xml:space="preserve">工大学, </w:t>
      </w:r>
      <w:r>
        <w:t>2012.</w:t>
      </w:r>
    </w:p>
    <w:p>
      <w:pPr>
        <w:pStyle w:val="7"/>
        <w:numPr>
          <w:ilvl w:val="0"/>
          <w:numId w:val="4"/>
        </w:numPr>
        <w:tabs>
          <w:tab w:val="left" w:pos="1232"/>
        </w:tabs>
        <w:spacing w:before="140" w:after="0" w:line="336" w:lineRule="auto"/>
        <w:ind w:left="113" w:right="269" w:firstLine="559"/>
        <w:jc w:val="both"/>
        <w:rPr>
          <w:sz w:val="28"/>
        </w:rPr>
      </w:pPr>
      <w:r>
        <w:rPr>
          <w:spacing w:val="-3"/>
          <w:sz w:val="28"/>
        </w:rPr>
        <w:t>贾明晓, 周玉龙, 刘祖军. 混凝土宏细观本构模型研究进展[</w:t>
      </w:r>
      <w:r>
        <w:rPr>
          <w:sz w:val="28"/>
        </w:rPr>
        <w:t>J].</w:t>
      </w:r>
      <w:r>
        <w:rPr>
          <w:spacing w:val="-138"/>
          <w:sz w:val="28"/>
        </w:rPr>
        <w:t xml:space="preserve"> </w:t>
      </w:r>
      <w:r>
        <w:rPr>
          <w:spacing w:val="-1"/>
          <w:sz w:val="28"/>
        </w:rPr>
        <w:t xml:space="preserve">混凝土, </w:t>
      </w:r>
      <w:r>
        <w:rPr>
          <w:sz w:val="28"/>
        </w:rPr>
        <w:t>2019</w:t>
      </w:r>
      <w:r>
        <w:rPr>
          <w:spacing w:val="-2"/>
          <w:sz w:val="28"/>
        </w:rPr>
        <w:t xml:space="preserve">, </w:t>
      </w:r>
      <w:r>
        <w:rPr>
          <w:sz w:val="28"/>
        </w:rPr>
        <w:t>351(1</w:t>
      </w:r>
      <w:r>
        <w:rPr>
          <w:spacing w:val="-1"/>
          <w:sz w:val="28"/>
        </w:rPr>
        <w:t xml:space="preserve">): </w:t>
      </w:r>
      <w:r>
        <w:rPr>
          <w:sz w:val="28"/>
        </w:rPr>
        <w:t>52-56.</w:t>
      </w:r>
    </w:p>
    <w:p>
      <w:pPr>
        <w:pStyle w:val="7"/>
        <w:numPr>
          <w:ilvl w:val="0"/>
          <w:numId w:val="4"/>
        </w:numPr>
        <w:tabs>
          <w:tab w:val="left" w:pos="1187"/>
        </w:tabs>
        <w:spacing w:before="0" w:after="0" w:line="333" w:lineRule="auto"/>
        <w:ind w:left="113" w:right="267" w:firstLine="559"/>
        <w:jc w:val="both"/>
        <w:rPr>
          <w:sz w:val="28"/>
        </w:rPr>
      </w:pPr>
      <w:r>
        <w:rPr>
          <w:spacing w:val="-1"/>
          <w:sz w:val="28"/>
        </w:rPr>
        <w:t>Jeffrey</w:t>
      </w:r>
      <w:r>
        <w:rPr>
          <w:spacing w:val="-48"/>
          <w:sz w:val="28"/>
        </w:rPr>
        <w:t xml:space="preserve"> </w:t>
      </w:r>
      <w:r>
        <w:rPr>
          <w:spacing w:val="-1"/>
          <w:sz w:val="28"/>
        </w:rPr>
        <w:t>J.</w:t>
      </w:r>
      <w:r>
        <w:rPr>
          <w:spacing w:val="-47"/>
          <w:sz w:val="28"/>
        </w:rPr>
        <w:t xml:space="preserve"> </w:t>
      </w:r>
      <w:r>
        <w:rPr>
          <w:spacing w:val="-1"/>
          <w:sz w:val="28"/>
        </w:rPr>
        <w:t>Thomas,</w:t>
      </w:r>
      <w:r>
        <w:rPr>
          <w:spacing w:val="-48"/>
          <w:sz w:val="28"/>
        </w:rPr>
        <w:t xml:space="preserve"> </w:t>
      </w:r>
      <w:r>
        <w:rPr>
          <w:sz w:val="28"/>
        </w:rPr>
        <w:t>Joseph</w:t>
      </w:r>
      <w:r>
        <w:rPr>
          <w:spacing w:val="-47"/>
          <w:sz w:val="28"/>
        </w:rPr>
        <w:t xml:space="preserve"> </w:t>
      </w:r>
      <w:r>
        <w:rPr>
          <w:sz w:val="28"/>
        </w:rPr>
        <w:t>J.</w:t>
      </w:r>
      <w:r>
        <w:rPr>
          <w:spacing w:val="-50"/>
          <w:sz w:val="28"/>
        </w:rPr>
        <w:t xml:space="preserve"> </w:t>
      </w:r>
      <w:r>
        <w:rPr>
          <w:sz w:val="28"/>
        </w:rPr>
        <w:t>Biernacki,</w:t>
      </w:r>
      <w:r>
        <w:rPr>
          <w:spacing w:val="-48"/>
          <w:sz w:val="28"/>
        </w:rPr>
        <w:t xml:space="preserve"> </w:t>
      </w:r>
      <w:r>
        <w:rPr>
          <w:sz w:val="28"/>
        </w:rPr>
        <w:t>Jeffrey</w:t>
      </w:r>
      <w:r>
        <w:rPr>
          <w:spacing w:val="-45"/>
          <w:sz w:val="28"/>
        </w:rPr>
        <w:t xml:space="preserve"> </w:t>
      </w:r>
      <w:r>
        <w:rPr>
          <w:sz w:val="28"/>
        </w:rPr>
        <w:t>W.</w:t>
      </w:r>
      <w:r>
        <w:rPr>
          <w:spacing w:val="-47"/>
          <w:sz w:val="28"/>
        </w:rPr>
        <w:t xml:space="preserve"> </w:t>
      </w:r>
      <w:r>
        <w:rPr>
          <w:sz w:val="28"/>
        </w:rPr>
        <w:t>Bullard,</w:t>
      </w:r>
      <w:r>
        <w:rPr>
          <w:spacing w:val="-138"/>
          <w:sz w:val="28"/>
        </w:rPr>
        <w:t xml:space="preserve"> </w:t>
      </w:r>
      <w:r>
        <w:rPr>
          <w:sz w:val="28"/>
        </w:rPr>
        <w:t>et al. Modeling and simulation of cement hydration kinetics and</w:t>
      </w:r>
      <w:r>
        <w:rPr>
          <w:spacing w:val="1"/>
          <w:sz w:val="28"/>
        </w:rPr>
        <w:t xml:space="preserve"> </w:t>
      </w:r>
      <w:r>
        <w:rPr>
          <w:sz w:val="28"/>
        </w:rPr>
        <w:t>microstructure development[J]. Cement &amp; Concrete Research, 2011,</w:t>
      </w:r>
      <w:r>
        <w:rPr>
          <w:spacing w:val="-137"/>
          <w:sz w:val="28"/>
        </w:rPr>
        <w:t xml:space="preserve"> </w:t>
      </w:r>
      <w:r>
        <w:rPr>
          <w:sz w:val="28"/>
        </w:rPr>
        <w:t>41(12):</w:t>
      </w:r>
      <w:r>
        <w:rPr>
          <w:spacing w:val="-1"/>
          <w:sz w:val="28"/>
        </w:rPr>
        <w:t xml:space="preserve"> </w:t>
      </w:r>
      <w:r>
        <w:rPr>
          <w:sz w:val="28"/>
        </w:rPr>
        <w:t>1257-1278.</w:t>
      </w:r>
    </w:p>
    <w:p>
      <w:pPr>
        <w:pStyle w:val="2"/>
        <w:spacing w:before="1"/>
        <w:ind w:left="672"/>
      </w:pPr>
      <w:r>
        <w:t>6、附录</w:t>
      </w:r>
    </w:p>
    <w:p>
      <w:pPr>
        <w:pStyle w:val="2"/>
        <w:spacing w:before="143"/>
        <w:ind w:left="672"/>
      </w:pPr>
      <w:r>
        <w:t>附录是作为报告、论文主体的补充项目，并不是必需的。</w:t>
      </w:r>
    </w:p>
    <w:p>
      <w:pPr>
        <w:pStyle w:val="7"/>
        <w:numPr>
          <w:ilvl w:val="1"/>
          <w:numId w:val="5"/>
        </w:numPr>
        <w:tabs>
          <w:tab w:val="left" w:pos="1235"/>
        </w:tabs>
        <w:spacing w:before="140" w:after="0" w:line="240" w:lineRule="auto"/>
        <w:ind w:left="1234" w:right="0" w:hanging="563"/>
        <w:jc w:val="left"/>
        <w:rPr>
          <w:sz w:val="28"/>
        </w:rPr>
      </w:pPr>
      <w:r>
        <w:rPr>
          <w:sz w:val="28"/>
        </w:rPr>
        <w:t>下列内容可以作为附录编于论文后，也可以另编成册；</w:t>
      </w:r>
    </w:p>
    <w:p>
      <w:pPr>
        <w:pStyle w:val="7"/>
        <w:numPr>
          <w:ilvl w:val="0"/>
          <w:numId w:val="6"/>
        </w:numPr>
        <w:tabs>
          <w:tab w:val="left" w:pos="956"/>
        </w:tabs>
        <w:spacing w:before="141" w:after="0" w:line="333" w:lineRule="auto"/>
        <w:ind w:left="113" w:right="131" w:firstLine="559"/>
        <w:jc w:val="left"/>
        <w:rPr>
          <w:sz w:val="28"/>
        </w:rPr>
      </w:pPr>
      <w:r>
        <w:rPr>
          <w:sz w:val="28"/>
        </w:rPr>
        <w:t>为了整篇论文材料的完整，但编入正文又有损于编排的条理和逻辑</w:t>
      </w:r>
      <w:r>
        <w:rPr>
          <w:spacing w:val="-13"/>
          <w:sz w:val="28"/>
        </w:rPr>
        <w:t>性，这一材料包括比正文更为详尽的信息、研究方法和技术更深入的叙述，</w:t>
      </w:r>
      <w:r>
        <w:rPr>
          <w:spacing w:val="-137"/>
          <w:sz w:val="28"/>
        </w:rPr>
        <w:t xml:space="preserve"> </w:t>
      </w:r>
      <w:r>
        <w:rPr>
          <w:sz w:val="28"/>
        </w:rPr>
        <w:t>建议可以阅读的参考文献题录，对了解正文内容有用的补充信息等；</w:t>
      </w:r>
    </w:p>
    <w:p>
      <w:pPr>
        <w:pStyle w:val="7"/>
        <w:numPr>
          <w:ilvl w:val="0"/>
          <w:numId w:val="6"/>
        </w:numPr>
        <w:tabs>
          <w:tab w:val="left" w:pos="956"/>
        </w:tabs>
        <w:spacing w:before="4" w:after="0" w:line="336" w:lineRule="auto"/>
        <w:ind w:left="672" w:right="1389" w:firstLine="0"/>
        <w:jc w:val="left"/>
        <w:rPr>
          <w:sz w:val="28"/>
        </w:rPr>
      </w:pPr>
      <w:r>
        <w:rPr>
          <w:spacing w:val="-1"/>
          <w:sz w:val="28"/>
        </w:rPr>
        <w:t>由于篇幅过大或取材于复制品而不便于编入正文的材料；</w:t>
      </w:r>
      <w:r>
        <w:rPr>
          <w:spacing w:val="-137"/>
          <w:sz w:val="28"/>
        </w:rPr>
        <w:t xml:space="preserve"> </w:t>
      </w:r>
      <w:r>
        <w:rPr>
          <w:sz w:val="28"/>
        </w:rPr>
        <w:t>c.不便于编入正文的罕见珍贵资料；</w:t>
      </w:r>
    </w:p>
    <w:p>
      <w:pPr>
        <w:pStyle w:val="2"/>
        <w:spacing w:before="0" w:line="333" w:lineRule="auto"/>
        <w:ind w:left="672" w:right="128"/>
      </w:pPr>
      <w:r>
        <w:t>d.对一般读者并非必要阅读，但对本专业同行有参考价值的资料；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>.某些重要的原始数据、数学推导、计算程序、框图、结构图、注释、</w:t>
      </w:r>
    </w:p>
    <w:p>
      <w:pPr>
        <w:pStyle w:val="2"/>
        <w:spacing w:before="0"/>
      </w:pPr>
      <w:r>
        <w:t>统计表、计算机打印输出件等。</w:t>
      </w:r>
    </w:p>
    <w:p>
      <w:pPr>
        <w:pStyle w:val="7"/>
        <w:numPr>
          <w:ilvl w:val="1"/>
          <w:numId w:val="5"/>
        </w:numPr>
        <w:tabs>
          <w:tab w:val="left" w:pos="1235"/>
        </w:tabs>
        <w:spacing w:before="140" w:after="0" w:line="240" w:lineRule="auto"/>
        <w:ind w:left="1234" w:right="0" w:hanging="563"/>
        <w:jc w:val="left"/>
        <w:rPr>
          <w:sz w:val="28"/>
        </w:rPr>
      </w:pPr>
      <w:r>
        <w:rPr>
          <w:sz w:val="28"/>
        </w:rPr>
        <w:t>附录与正文连续编页码。</w:t>
      </w:r>
    </w:p>
    <w:p>
      <w:pPr>
        <w:pStyle w:val="7"/>
        <w:numPr>
          <w:ilvl w:val="1"/>
          <w:numId w:val="5"/>
        </w:numPr>
        <w:tabs>
          <w:tab w:val="left" w:pos="1235"/>
        </w:tabs>
        <w:spacing w:before="140" w:after="0" w:line="336" w:lineRule="auto"/>
        <w:ind w:left="672" w:right="5589" w:firstLine="0"/>
        <w:jc w:val="left"/>
        <w:rPr>
          <w:sz w:val="28"/>
        </w:rPr>
      </w:pPr>
      <w:r>
        <w:rPr>
          <w:spacing w:val="-1"/>
          <w:sz w:val="28"/>
        </w:rPr>
        <w:t>每一附录均另页起。</w:t>
      </w:r>
      <w:r>
        <w:rPr>
          <w:sz w:val="28"/>
        </w:rPr>
        <w:t>7</w:t>
      </w:r>
      <w:r>
        <w:rPr>
          <w:spacing w:val="-1"/>
          <w:sz w:val="28"/>
        </w:rPr>
        <w:t>、结尾部分 (必要时)</w:t>
      </w:r>
    </w:p>
    <w:p>
      <w:pPr>
        <w:pStyle w:val="2"/>
        <w:spacing w:before="0" w:line="333" w:lineRule="auto"/>
        <w:ind w:right="271" w:firstLine="559"/>
      </w:pPr>
      <w:r>
        <w:rPr>
          <w:spacing w:val="-1"/>
        </w:rPr>
        <w:t>为了将论文迅速存储入电子计算机，可以提供有关的输入数据。可以</w:t>
      </w:r>
      <w:r>
        <w:t>编排分类索引、著者索引、关键词索引等。</w:t>
      </w:r>
    </w:p>
    <w:sectPr>
      <w:pgSz w:w="11910" w:h="16840"/>
      <w:pgMar w:top="1360" w:right="1200" w:bottom="1920" w:left="1360" w:header="0" w:footer="174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/>
      <w:rPr>
        <w:sz w:val="20"/>
      </w:rPr>
    </w:pPr>
    <w:r>
      <w:pict>
        <v:shape id="docshape1" o:spid="_x0000_s2049" o:spt="202" type="#_x0000_t202" style="position:absolute;left:0pt;margin-left:292.4pt;margin-top:743.9pt;height:12pt;width:11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6"/>
      <w:numFmt w:val="decimal"/>
      <w:lvlText w:val="%1"/>
      <w:lvlJc w:val="left"/>
      <w:pPr>
        <w:ind w:left="1234" w:hanging="562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234" w:hanging="56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0"/>
        <w:w w:val="100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2861" w:hanging="56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671" w:hanging="56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82" w:hanging="56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293" w:hanging="56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103" w:hanging="56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914" w:hanging="56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724" w:hanging="562"/>
      </w:pPr>
      <w:rPr>
        <w:rFonts w:hint="default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[%1]"/>
      <w:lvlJc w:val="left"/>
      <w:pPr>
        <w:ind w:left="113" w:hanging="560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2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042" w:hanging="5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965" w:hanging="5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887" w:hanging="5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10" w:hanging="5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33" w:hanging="5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55" w:hanging="5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578" w:hanging="5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00" w:hanging="560"/>
      </w:pPr>
      <w:rPr>
        <w:rFonts w:hint="default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lowerLetter"/>
      <w:lvlText w:val="%1."/>
      <w:lvlJc w:val="left"/>
      <w:pPr>
        <w:ind w:left="955" w:hanging="284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2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798" w:hanging="28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637" w:hanging="28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75" w:hanging="28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14" w:hanging="28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153" w:hanging="28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91" w:hanging="28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830" w:hanging="28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668" w:hanging="284"/>
      </w:pPr>
      <w:rPr>
        <w:rFonts w:hint="default"/>
      </w:rPr>
    </w:lvl>
  </w:abstractNum>
  <w:abstractNum w:abstractNumId="3">
    <w:nsid w:val="0053208E"/>
    <w:multiLevelType w:val="multilevel"/>
    <w:tmpl w:val="0053208E"/>
    <w:lvl w:ilvl="0" w:tentative="0">
      <w:start w:val="4"/>
      <w:numFmt w:val="decimal"/>
      <w:lvlText w:val="%1"/>
      <w:lvlJc w:val="left"/>
      <w:pPr>
        <w:ind w:left="1234" w:hanging="562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234" w:hanging="56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0"/>
        <w:w w:val="10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ind w:left="1512" w:hanging="840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2"/>
        <w:w w:val="91"/>
        <w:sz w:val="28"/>
        <w:szCs w:val="28"/>
      </w:rPr>
    </w:lvl>
    <w:lvl w:ilvl="3" w:tentative="0">
      <w:start w:val="0"/>
      <w:numFmt w:val="bullet"/>
      <w:lvlText w:val="•"/>
      <w:lvlJc w:val="left"/>
      <w:pPr>
        <w:ind w:left="2498" w:hanging="84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476" w:hanging="84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454" w:hanging="84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33" w:hanging="84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11" w:hanging="84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389" w:hanging="840"/>
      </w:pPr>
      <w:rPr>
        <w:rFonts w:hint="default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lowerLetter"/>
      <w:lvlText w:val="%1."/>
      <w:lvlJc w:val="left"/>
      <w:pPr>
        <w:ind w:left="113" w:hanging="284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2"/>
        <w:w w:val="100"/>
        <w:sz w:val="26"/>
        <w:szCs w:val="26"/>
      </w:rPr>
    </w:lvl>
    <w:lvl w:ilvl="1" w:tentative="0">
      <w:start w:val="0"/>
      <w:numFmt w:val="bullet"/>
      <w:lvlText w:val="•"/>
      <w:lvlJc w:val="left"/>
      <w:pPr>
        <w:ind w:left="1042" w:hanging="284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965" w:hanging="28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887" w:hanging="28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10" w:hanging="28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733" w:hanging="28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655" w:hanging="28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578" w:hanging="28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500" w:hanging="284"/>
      </w:pPr>
      <w:rPr>
        <w:rFonts w:hint="default"/>
      </w:rPr>
    </w:lvl>
  </w:abstractNum>
  <w:abstractNum w:abstractNumId="5">
    <w:nsid w:val="59ADCABA"/>
    <w:multiLevelType w:val="multilevel"/>
    <w:tmpl w:val="59ADCABA"/>
    <w:lvl w:ilvl="0" w:tentative="0">
      <w:start w:val="5"/>
      <w:numFmt w:val="decimal"/>
      <w:lvlText w:val="%1"/>
      <w:lvlJc w:val="left"/>
      <w:pPr>
        <w:ind w:left="1164" w:hanging="492"/>
        <w:jc w:val="left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164" w:hanging="492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2"/>
        <w:w w:val="10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ind w:left="113" w:hanging="840"/>
        <w:jc w:val="left"/>
      </w:pPr>
      <w:rPr>
        <w:rFonts w:hint="default" w:ascii="仿宋" w:hAnsi="仿宋" w:eastAsia="仿宋" w:cs="仿宋"/>
        <w:b w:val="0"/>
        <w:bCs w:val="0"/>
        <w:i w:val="0"/>
        <w:iCs w:val="0"/>
        <w:spacing w:val="-2"/>
        <w:w w:val="100"/>
        <w:sz w:val="28"/>
        <w:szCs w:val="28"/>
      </w:rPr>
    </w:lvl>
    <w:lvl w:ilvl="3" w:tentative="0">
      <w:start w:val="0"/>
      <w:numFmt w:val="bullet"/>
      <w:lvlText w:val="•"/>
      <w:lvlJc w:val="left"/>
      <w:pPr>
        <w:ind w:left="2498" w:hanging="84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476" w:hanging="84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454" w:hanging="84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433" w:hanging="84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411" w:hanging="84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389" w:hanging="8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4BE747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0"/>
      <w:ind w:left="113"/>
    </w:pPr>
    <w:rPr>
      <w:rFonts w:ascii="仿宋" w:hAnsi="仿宋" w:eastAsia="仿宋" w:cs="仿宋"/>
      <w:sz w:val="28"/>
      <w:szCs w:val="28"/>
    </w:rPr>
  </w:style>
  <w:style w:type="paragraph" w:styleId="3">
    <w:name w:val="Title"/>
    <w:basedOn w:val="1"/>
    <w:qFormat/>
    <w:uiPriority w:val="1"/>
    <w:pPr>
      <w:spacing w:before="268"/>
      <w:ind w:left="1327" w:right="1298"/>
      <w:jc w:val="center"/>
    </w:pPr>
    <w:rPr>
      <w:rFonts w:ascii="宋体" w:hAnsi="宋体" w:eastAsia="宋体" w:cs="宋体"/>
      <w:b/>
      <w:bCs/>
      <w:sz w:val="36"/>
      <w:szCs w:val="36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40"/>
      <w:ind w:left="1234" w:hanging="563"/>
    </w:pPr>
    <w:rPr>
      <w:rFonts w:ascii="仿宋" w:hAnsi="仿宋" w:eastAsia="仿宋" w:cs="仿宋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2024-03-26T02:36:00Z</dcterms:created>
  <dc:creator>fn</dc:creator>
  <cp:lastModifiedBy>毛岚</cp:lastModifiedBy>
  <dcterms:modified xsi:type="dcterms:W3CDTF">2024-03-26T02:40:16Z</dcterms:modified>
  <dc:title>0000001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2024-03-26T00:00:00Z</vt:filetime>
  </property>
  <property fmtid="{D5CDD505-2E9C-101B-9397-08002B2CF9AE}" pid="5" name="KSOProductBuildVer">
    <vt:lpwstr>2052-11.8.2.12085</vt:lpwstr>
  </property>
  <property fmtid="{D5CDD505-2E9C-101B-9397-08002B2CF9AE}" pid="6" name="ICV">
    <vt:lpwstr>09E84F9BBDDC4F4A9DE5B9E457965225</vt:lpwstr>
  </property>
</Properties>
</file>